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17" w:type="dxa"/>
        <w:jc w:val="center"/>
        <w:tblLayout w:type="fixed"/>
        <w:tblCellMar>
          <w:left w:w="85" w:type="dxa"/>
          <w:right w:w="85" w:type="dxa"/>
        </w:tblCellMar>
        <w:tblLook w:val="0000" w:firstRow="0" w:lastRow="0" w:firstColumn="0" w:lastColumn="0" w:noHBand="0" w:noVBand="0"/>
      </w:tblPr>
      <w:tblGrid>
        <w:gridCol w:w="4599"/>
        <w:gridCol w:w="5618"/>
      </w:tblGrid>
      <w:tr w:rsidR="009F4D12" w:rsidRPr="008A0906" w:rsidTr="009B5841">
        <w:trPr>
          <w:cantSplit/>
          <w:jc w:val="center"/>
        </w:trPr>
        <w:tc>
          <w:tcPr>
            <w:tcW w:w="4599" w:type="dxa"/>
          </w:tcPr>
          <w:p w:rsidR="009F4D12" w:rsidRPr="006B6DD3" w:rsidRDefault="009F4D12" w:rsidP="009B5841">
            <w:pPr>
              <w:spacing w:before="0" w:after="0" w:line="240" w:lineRule="auto"/>
              <w:jc w:val="center"/>
              <w:rPr>
                <w:b/>
                <w:noProof/>
                <w:sz w:val="26"/>
                <w:szCs w:val="26"/>
              </w:rPr>
            </w:pPr>
            <w:bookmarkStart w:id="0" w:name="_GoBack"/>
            <w:bookmarkEnd w:id="0"/>
            <w:r w:rsidRPr="006B6DD3">
              <w:rPr>
                <w:b/>
                <w:noProof/>
                <w:sz w:val="26"/>
                <w:szCs w:val="26"/>
              </w:rPr>
              <w:t>BỘ TÀI NGUYÊN VÀ MÔI TRƯỜNG</w:t>
            </w:r>
          </w:p>
          <w:p w:rsidR="009F4D12" w:rsidRDefault="009F4D12" w:rsidP="009B5841">
            <w:pPr>
              <w:spacing w:before="0" w:after="0" w:line="240" w:lineRule="auto"/>
              <w:jc w:val="center"/>
              <w:rPr>
                <w:b/>
                <w:noProof/>
                <w:sz w:val="26"/>
              </w:rPr>
            </w:pPr>
            <w:r>
              <w:rPr>
                <w:b/>
                <w:noProof/>
                <w:sz w:val="26"/>
              </w:rPr>
              <mc:AlternateContent>
                <mc:Choice Requires="wps">
                  <w:drawing>
                    <wp:anchor distT="0" distB="0" distL="114300" distR="114300" simplePos="0" relativeHeight="251659264" behindDoc="0" locked="0" layoutInCell="1" allowOverlap="1">
                      <wp:simplePos x="0" y="0"/>
                      <wp:positionH relativeFrom="column">
                        <wp:posOffset>935990</wp:posOffset>
                      </wp:positionH>
                      <wp:positionV relativeFrom="paragraph">
                        <wp:posOffset>66040</wp:posOffset>
                      </wp:positionV>
                      <wp:extent cx="1033780" cy="0"/>
                      <wp:effectExtent l="10795" t="12065" r="1270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B298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7pt,5.2pt" to="155.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"/>
                  </w:pict>
                </mc:Fallback>
              </mc:AlternateContent>
            </w:r>
          </w:p>
          <w:p w:rsidR="009F4D12" w:rsidRPr="00322D48" w:rsidRDefault="009F4D12" w:rsidP="009B5841">
            <w:pPr>
              <w:spacing w:before="0" w:after="0" w:line="240" w:lineRule="auto"/>
              <w:jc w:val="center"/>
              <w:rPr>
                <w:noProof/>
              </w:rPr>
            </w:pPr>
          </w:p>
          <w:p w:rsidR="009F4D12" w:rsidRPr="003B17AD" w:rsidRDefault="009F4D12" w:rsidP="009B5841">
            <w:pPr>
              <w:spacing w:before="0" w:after="0" w:line="240" w:lineRule="auto"/>
              <w:jc w:val="center"/>
              <w:rPr>
                <w:b/>
                <w:noProof/>
                <w:sz w:val="26"/>
              </w:rPr>
            </w:pPr>
          </w:p>
        </w:tc>
        <w:tc>
          <w:tcPr>
            <w:tcW w:w="5618" w:type="dxa"/>
          </w:tcPr>
          <w:p w:rsidR="009F4D12" w:rsidRPr="002E6058" w:rsidRDefault="009F4D12" w:rsidP="009B5841">
            <w:pPr>
              <w:spacing w:before="0" w:after="0" w:line="240" w:lineRule="auto"/>
              <w:jc w:val="center"/>
              <w:rPr>
                <w:b/>
                <w:sz w:val="26"/>
                <w:szCs w:val="26"/>
              </w:rPr>
            </w:pPr>
            <w:r w:rsidRPr="002E6058">
              <w:rPr>
                <w:b/>
                <w:sz w:val="26"/>
                <w:szCs w:val="26"/>
              </w:rPr>
              <w:t>CỘNG H</w:t>
            </w:r>
            <w:r>
              <w:rPr>
                <w:b/>
                <w:sz w:val="26"/>
                <w:szCs w:val="26"/>
              </w:rPr>
              <w:t>ÒA</w:t>
            </w:r>
            <w:r w:rsidRPr="002E6058">
              <w:rPr>
                <w:b/>
                <w:sz w:val="26"/>
                <w:szCs w:val="26"/>
              </w:rPr>
              <w:t xml:space="preserve"> XÃ HỘI CHỦ NGHĨA VIỆT </w:t>
            </w:r>
            <w:smartTag w:uri="urn:schemas-microsoft-com:office:smarttags" w:element="place">
              <w:smartTag w:uri="urn:schemas-microsoft-com:office:smarttags" w:element="country-region">
                <w:r w:rsidRPr="002E6058">
                  <w:rPr>
                    <w:b/>
                    <w:sz w:val="26"/>
                    <w:szCs w:val="26"/>
                  </w:rPr>
                  <w:t>NAM</w:t>
                </w:r>
              </w:smartTag>
            </w:smartTag>
          </w:p>
          <w:p w:rsidR="009F4D12" w:rsidRDefault="009F4D12" w:rsidP="009B5841">
            <w:pPr>
              <w:spacing w:before="0" w:after="0" w:line="240" w:lineRule="auto"/>
              <w:jc w:val="center"/>
              <w:rPr>
                <w:b/>
              </w:rPr>
            </w:pPr>
            <w:r w:rsidRPr="002E6058">
              <w:rPr>
                <w:b/>
              </w:rPr>
              <w:t>Độc lập - Tự do - Hạnh phúc</w:t>
            </w:r>
          </w:p>
          <w:p w:rsidR="009F4D12" w:rsidRPr="00BC3C69" w:rsidRDefault="009F4D12" w:rsidP="00BC3C69">
            <w:pPr>
              <w:spacing w:before="0" w:after="0" w:line="240" w:lineRule="auto"/>
              <w:rPr>
                <w:i/>
                <w:sz w:val="26"/>
                <w:szCs w:val="26"/>
                <w:lang w:val="vi-VN"/>
              </w:rPr>
            </w:pPr>
            <w:r>
              <w:rPr>
                <w:i/>
                <w:noProof/>
              </w:rPr>
              <mc:AlternateContent>
                <mc:Choice Requires="wps">
                  <w:drawing>
                    <wp:anchor distT="0" distB="0" distL="114300" distR="114300" simplePos="0" relativeHeight="251660288" behindDoc="0" locked="0" layoutInCell="1" allowOverlap="1" wp14:anchorId="7B392DE2" wp14:editId="5BA21EA7">
                      <wp:simplePos x="0" y="0"/>
                      <wp:positionH relativeFrom="column">
                        <wp:posOffset>660400</wp:posOffset>
                      </wp:positionH>
                      <wp:positionV relativeFrom="paragraph">
                        <wp:posOffset>24130</wp:posOffset>
                      </wp:positionV>
                      <wp:extent cx="2171700" cy="0"/>
                      <wp:effectExtent l="7620" t="12700" r="1143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BB90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9pt" to="22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"/>
                  </w:pict>
                </mc:Fallback>
              </mc:AlternateContent>
            </w:r>
          </w:p>
        </w:tc>
      </w:tr>
    </w:tbl>
    <w:p w:rsidR="009F4D12" w:rsidRPr="009F4D12" w:rsidRDefault="009F4D12" w:rsidP="009F4D12">
      <w:pPr>
        <w:keepNext/>
        <w:widowControl w:val="0"/>
        <w:spacing w:before="0" w:after="120" w:line="240" w:lineRule="auto"/>
        <w:jc w:val="center"/>
        <w:rPr>
          <w:b/>
          <w:lang w:val="vi-VN"/>
        </w:rPr>
      </w:pPr>
      <w:r w:rsidRPr="009F4D12">
        <w:rPr>
          <w:b/>
          <w:lang w:val="vi-VN"/>
        </w:rPr>
        <w:t>BÁO CÁO</w:t>
      </w:r>
    </w:p>
    <w:p w:rsidR="009F4D12" w:rsidRDefault="009F4D12" w:rsidP="009F4D12">
      <w:pPr>
        <w:keepNext/>
        <w:widowControl w:val="0"/>
        <w:spacing w:before="0" w:after="0" w:line="240" w:lineRule="auto"/>
        <w:jc w:val="center"/>
        <w:rPr>
          <w:b/>
          <w:lang w:val="vi-VN"/>
        </w:rPr>
      </w:pPr>
      <w:r w:rsidRPr="009F4D12">
        <w:rPr>
          <w:b/>
        </w:rPr>
        <w:t>về rà soát các văn bản quy phạm pháp luật có liên quan</w:t>
      </w:r>
    </w:p>
    <w:p w:rsidR="009F4D12" w:rsidRDefault="009F4D12" w:rsidP="009F4D12">
      <w:pPr>
        <w:keepNext/>
        <w:widowControl w:val="0"/>
        <w:spacing w:before="0" w:after="0" w:line="240" w:lineRule="auto"/>
        <w:jc w:val="center"/>
        <w:rPr>
          <w:b/>
          <w:lang w:val="vi-VN"/>
        </w:rPr>
      </w:pPr>
      <w:r w:rsidRPr="009F4D12">
        <w:rPr>
          <w:b/>
        </w:rPr>
        <w:t>đến dự thảo Nghị định</w:t>
      </w:r>
      <w:r>
        <w:rPr>
          <w:b/>
        </w:rPr>
        <w:t xml:space="preserve"> </w:t>
      </w:r>
      <w:r>
        <w:rPr>
          <w:b/>
          <w:lang w:val="vi-VN"/>
        </w:rPr>
        <w:t>s</w:t>
      </w:r>
      <w:r w:rsidRPr="00371EC0">
        <w:rPr>
          <w:b/>
        </w:rPr>
        <w:t>ửa đổi, bổ sung một số điều</w:t>
      </w:r>
      <w:r>
        <w:rPr>
          <w:b/>
          <w:lang w:val="vi-VN"/>
        </w:rPr>
        <w:t xml:space="preserve"> </w:t>
      </w:r>
      <w:r w:rsidRPr="00371EC0">
        <w:rPr>
          <w:b/>
        </w:rPr>
        <w:t>của</w:t>
      </w:r>
    </w:p>
    <w:p w:rsidR="00BC3C69" w:rsidRDefault="009F4D12" w:rsidP="009F4D12">
      <w:pPr>
        <w:keepNext/>
        <w:widowControl w:val="0"/>
        <w:spacing w:before="0" w:after="0" w:line="240" w:lineRule="auto"/>
        <w:jc w:val="center"/>
        <w:rPr>
          <w:b/>
          <w:lang w:val="vi-VN"/>
        </w:rPr>
      </w:pPr>
      <w:r w:rsidRPr="00371EC0">
        <w:rPr>
          <w:b/>
        </w:rPr>
        <w:t>Nghị định số 40/2016/NĐ-CP và Nghị định số 11/2021/NĐ-CP</w:t>
      </w:r>
    </w:p>
    <w:p w:rsidR="009F4D12" w:rsidRPr="00BC3C69" w:rsidRDefault="00BC3C69" w:rsidP="009F4D12">
      <w:pPr>
        <w:keepNext/>
        <w:widowControl w:val="0"/>
        <w:spacing w:before="0" w:after="0" w:line="240" w:lineRule="auto"/>
        <w:jc w:val="center"/>
        <w:rPr>
          <w:i/>
          <w:spacing w:val="-6"/>
          <w:lang w:val="vi-VN"/>
        </w:rPr>
      </w:pPr>
      <w:r w:rsidRPr="00BC3C69">
        <w:rPr>
          <w:i/>
          <w:spacing w:val="-6"/>
          <w:lang w:val="vi-VN"/>
        </w:rPr>
        <w:t>(Kèm theo Tờ trình số     /TTr-BTNMT</w:t>
      </w:r>
      <w:r w:rsidRPr="00BC3C69">
        <w:rPr>
          <w:i/>
          <w:spacing w:val="-6"/>
        </w:rPr>
        <w:t xml:space="preserve"> ngày   </w:t>
      </w:r>
      <w:r w:rsidRPr="00BC3C69">
        <w:rPr>
          <w:i/>
          <w:spacing w:val="-6"/>
          <w:lang w:val="vi-VN"/>
        </w:rPr>
        <w:t xml:space="preserve"> </w:t>
      </w:r>
      <w:r w:rsidRPr="00BC3C69">
        <w:rPr>
          <w:i/>
          <w:spacing w:val="-6"/>
        </w:rPr>
        <w:t xml:space="preserve">tháng </w:t>
      </w:r>
      <w:r w:rsidR="00DD70BD">
        <w:rPr>
          <w:i/>
          <w:spacing w:val="-6"/>
        </w:rPr>
        <w:t xml:space="preserve">  </w:t>
      </w:r>
      <w:r w:rsidRPr="00BC3C69">
        <w:rPr>
          <w:i/>
          <w:spacing w:val="-6"/>
        </w:rPr>
        <w:t xml:space="preserve"> năm 2022</w:t>
      </w:r>
      <w:r w:rsidRPr="00BC3C69">
        <w:rPr>
          <w:i/>
          <w:spacing w:val="-6"/>
          <w:lang w:val="vi-VN"/>
        </w:rPr>
        <w:t>)</w:t>
      </w:r>
      <w:r w:rsidR="009F4D12" w:rsidRPr="00BC3C69">
        <w:rPr>
          <w:i/>
          <w:spacing w:val="-6"/>
        </w:rPr>
        <w:t xml:space="preserve"> </w:t>
      </w:r>
    </w:p>
    <w:p w:rsidR="009F4D12" w:rsidRDefault="009F4D12" w:rsidP="009F4D12">
      <w:pPr>
        <w:keepNext/>
        <w:widowControl w:val="0"/>
        <w:spacing w:before="0" w:after="0" w:line="240" w:lineRule="auto"/>
        <w:jc w:val="center"/>
        <w:rPr>
          <w:b/>
          <w:lang w:val="vi-VN"/>
        </w:rPr>
      </w:pPr>
      <w:r>
        <w:rPr>
          <w:b/>
          <w:noProof/>
        </w:rPr>
        <mc:AlternateContent>
          <mc:Choice Requires="wps">
            <w:drawing>
              <wp:anchor distT="0" distB="0" distL="114300" distR="114300" simplePos="0" relativeHeight="251661312" behindDoc="0" locked="0" layoutInCell="1" allowOverlap="1">
                <wp:simplePos x="0" y="0"/>
                <wp:positionH relativeFrom="column">
                  <wp:posOffset>2647315</wp:posOffset>
                </wp:positionH>
                <wp:positionV relativeFrom="paragraph">
                  <wp:posOffset>80010</wp:posOffset>
                </wp:positionV>
                <wp:extent cx="5905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68E55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8.45pt,6.3pt" to="254.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" strokecolor="#4579b8 [3044]"/>
            </w:pict>
          </mc:Fallback>
        </mc:AlternateContent>
      </w:r>
    </w:p>
    <w:p w:rsidR="009F4D12" w:rsidRPr="009F4D12" w:rsidRDefault="009F4D12" w:rsidP="009F4D12">
      <w:pPr>
        <w:keepNext/>
        <w:widowControl w:val="0"/>
        <w:spacing w:before="0" w:after="0" w:line="240" w:lineRule="auto"/>
        <w:jc w:val="center"/>
        <w:rPr>
          <w:b/>
          <w:lang w:val="vi-VN"/>
        </w:rPr>
      </w:pPr>
    </w:p>
    <w:p w:rsidR="001962D0" w:rsidRPr="00681AD2" w:rsidRDefault="001962D0" w:rsidP="00681AD2">
      <w:pPr>
        <w:spacing w:before="120" w:after="120" w:line="340" w:lineRule="exact"/>
        <w:ind w:firstLine="720"/>
        <w:jc w:val="both"/>
        <w:rPr>
          <w:lang w:val="vi-VN"/>
        </w:rPr>
      </w:pPr>
      <w:r w:rsidRPr="00681AD2">
        <w:t xml:space="preserve">Thực hiện quy định của Luật </w:t>
      </w:r>
      <w:r w:rsidRPr="00681AD2">
        <w:rPr>
          <w:lang w:val="vi-VN"/>
        </w:rPr>
        <w:t>B</w:t>
      </w:r>
      <w:r w:rsidRPr="00681AD2">
        <w:t>an hành văn bản quy phạm pháp Luật năm 2015</w:t>
      </w:r>
      <w:r w:rsidRPr="00681AD2">
        <w:rPr>
          <w:lang w:val="vi-VN"/>
        </w:rPr>
        <w:t xml:space="preserve"> (đã được sửa đổi, bổ sung năm 2020)</w:t>
      </w:r>
      <w:r w:rsidRPr="00681AD2">
        <w:t>, thực hiện Chương trình công tác của Chính phủ năm 20</w:t>
      </w:r>
      <w:r w:rsidRPr="00681AD2">
        <w:rPr>
          <w:lang w:val="vi-VN"/>
        </w:rPr>
        <w:t>22</w:t>
      </w:r>
      <w:r w:rsidRPr="00681AD2">
        <w:t>,</w:t>
      </w:r>
      <w:r w:rsidRPr="00681AD2">
        <w:rPr>
          <w:lang w:val="vi-VN"/>
        </w:rPr>
        <w:t xml:space="preserve"> </w:t>
      </w:r>
      <w:r w:rsidRPr="00681AD2">
        <w:t>Bộ Tài nguyên và Môi trường</w:t>
      </w:r>
      <w:r w:rsidRPr="00681AD2">
        <w:rPr>
          <w:lang w:val="vi-VN"/>
        </w:rPr>
        <w:t xml:space="preserve"> xây dựng </w:t>
      </w:r>
      <w:r w:rsidRPr="00681AD2">
        <w:t xml:space="preserve">dự thảo Nghị định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 (sau đây viết tắt là </w:t>
      </w:r>
      <w:r w:rsidRPr="00681AD2">
        <w:rPr>
          <w:lang w:val="vi-VN"/>
        </w:rPr>
        <w:t>D</w:t>
      </w:r>
      <w:r w:rsidRPr="00681AD2">
        <w:t>ự thảo Nghị định)</w:t>
      </w:r>
      <w:r w:rsidRPr="00681AD2">
        <w:rPr>
          <w:lang w:val="vi-VN"/>
        </w:rPr>
        <w:t xml:space="preserve">. Phục vụ xây dựng Nghị định, Bộ Tài nguyên và Môi trường đã nghiên cứu, tổng hợp, rà soát các văn bản quy phạm pháp luật có liên quan đến các nội dung sửa đổi, bổ sung trong Dự thảo Nghị định, cụ thể </w:t>
      </w:r>
      <w:r w:rsidRPr="00681AD2">
        <w:t>như sau:</w:t>
      </w:r>
    </w:p>
    <w:p w:rsidR="001962D0" w:rsidRPr="00BC3C69" w:rsidRDefault="001962D0" w:rsidP="00681AD2">
      <w:pPr>
        <w:pStyle w:val="BodyText"/>
        <w:spacing w:before="120" w:after="120" w:line="340" w:lineRule="exact"/>
        <w:ind w:firstLine="720"/>
        <w:rPr>
          <w:rStyle w:val="normal-h1"/>
          <w:rFonts w:ascii="Times New Roman" w:hAnsi="Times New Roman" w:cs="Times New Roman"/>
          <w:b/>
          <w:color w:val="000000"/>
          <w:lang w:val="en-US"/>
        </w:rPr>
      </w:pPr>
      <w:r w:rsidRPr="00BC3C69">
        <w:rPr>
          <w:rStyle w:val="normal-h1"/>
          <w:rFonts w:ascii="Times New Roman" w:hAnsi="Times New Roman" w:cs="Times New Roman"/>
          <w:b/>
          <w:color w:val="000000"/>
          <w:lang w:val="en-US"/>
        </w:rPr>
        <w:t xml:space="preserve">I. </w:t>
      </w:r>
      <w:r w:rsidRPr="00BC3C69">
        <w:rPr>
          <w:rStyle w:val="normal-h1"/>
          <w:rFonts w:ascii="Times New Roman" w:hAnsi="Times New Roman" w:cs="Times New Roman"/>
          <w:b/>
          <w:color w:val="000000"/>
          <w:lang w:val="vi-VN"/>
        </w:rPr>
        <w:t>DANH MỤC CÁC VĂN BẢN QUY PHẠM PHÁP LUẬT CÓ LIÊN QUAN</w:t>
      </w:r>
      <w:r w:rsidRPr="00BC3C69">
        <w:rPr>
          <w:rStyle w:val="normal-h1"/>
          <w:rFonts w:ascii="Times New Roman" w:hAnsi="Times New Roman" w:cs="Times New Roman"/>
          <w:b/>
          <w:color w:val="000000"/>
          <w:lang w:val="en-US"/>
        </w:rPr>
        <w:t xml:space="preserve"> </w:t>
      </w:r>
    </w:p>
    <w:p w:rsidR="00361D86" w:rsidRPr="00681AD2" w:rsidRDefault="00361D86" w:rsidP="00681AD2">
      <w:pPr>
        <w:spacing w:before="120" w:after="120" w:line="340" w:lineRule="exact"/>
        <w:ind w:firstLine="720"/>
        <w:jc w:val="both"/>
        <w:rPr>
          <w:lang w:val="vi-VN"/>
        </w:rPr>
      </w:pPr>
      <w:r w:rsidRPr="00681AD2">
        <w:rPr>
          <w:lang w:val="vi-VN"/>
        </w:rPr>
        <w:t>1. Luật Biển Việt Nam năm 2012;</w:t>
      </w:r>
    </w:p>
    <w:p w:rsidR="001962D0" w:rsidRPr="00681AD2" w:rsidRDefault="00361D86" w:rsidP="00681AD2">
      <w:pPr>
        <w:spacing w:before="120" w:after="120" w:line="340" w:lineRule="exact"/>
        <w:ind w:firstLine="720"/>
        <w:jc w:val="both"/>
        <w:rPr>
          <w:lang w:val="vi-VN"/>
        </w:rPr>
      </w:pPr>
      <w:r w:rsidRPr="00681AD2">
        <w:rPr>
          <w:lang w:val="vi-VN"/>
        </w:rPr>
        <w:t xml:space="preserve">2. </w:t>
      </w:r>
      <w:r w:rsidR="001962D0" w:rsidRPr="00681AD2">
        <w:rPr>
          <w:lang w:val="vi-VN"/>
        </w:rPr>
        <w:t>Luật Tài nguyên, môi trường biển và hải đảo</w:t>
      </w:r>
      <w:r w:rsidRPr="00681AD2">
        <w:rPr>
          <w:lang w:val="vi-VN"/>
        </w:rPr>
        <w:t xml:space="preserve"> năm 2015</w:t>
      </w:r>
      <w:r w:rsidR="001962D0" w:rsidRPr="00681AD2">
        <w:rPr>
          <w:lang w:val="vi-VN"/>
        </w:rPr>
        <w:t>;</w:t>
      </w:r>
    </w:p>
    <w:p w:rsidR="00361D86" w:rsidRPr="00681AD2" w:rsidRDefault="00361D86" w:rsidP="00681AD2">
      <w:pPr>
        <w:spacing w:before="120" w:after="120" w:line="340" w:lineRule="exact"/>
        <w:ind w:firstLine="720"/>
        <w:jc w:val="both"/>
        <w:rPr>
          <w:lang w:val="vi-VN"/>
        </w:rPr>
      </w:pPr>
      <w:r w:rsidRPr="00681AD2">
        <w:rPr>
          <w:lang w:val="vi-VN"/>
        </w:rPr>
        <w:t>3. Luật Bảo vệ môi trường năm 2020;</w:t>
      </w:r>
    </w:p>
    <w:p w:rsidR="00361D86" w:rsidRPr="00681AD2" w:rsidRDefault="00361D86" w:rsidP="00681AD2">
      <w:pPr>
        <w:spacing w:before="120" w:after="120" w:line="340" w:lineRule="exact"/>
        <w:ind w:firstLine="720"/>
        <w:jc w:val="both"/>
        <w:rPr>
          <w:lang w:val="vi-VN"/>
        </w:rPr>
      </w:pPr>
      <w:r w:rsidRPr="00681AD2">
        <w:rPr>
          <w:lang w:val="vi-VN"/>
        </w:rPr>
        <w:t>4. Luật Thủy sản năm 2017;</w:t>
      </w:r>
    </w:p>
    <w:p w:rsidR="005E7D9F" w:rsidRPr="00681AD2" w:rsidRDefault="00361D86" w:rsidP="00681AD2">
      <w:pPr>
        <w:spacing w:before="120" w:after="120" w:line="340" w:lineRule="exact"/>
        <w:ind w:firstLine="720"/>
        <w:jc w:val="both"/>
        <w:rPr>
          <w:lang w:val="vi-VN"/>
        </w:rPr>
      </w:pPr>
      <w:r w:rsidRPr="00681AD2">
        <w:rPr>
          <w:lang w:val="vi-VN"/>
        </w:rPr>
        <w:t xml:space="preserve">5. </w:t>
      </w:r>
      <w:r w:rsidR="00425845" w:rsidRPr="00681AD2">
        <w:rPr>
          <w:lang w:val="vi-VN"/>
        </w:rPr>
        <w:t xml:space="preserve">Luật Quy hoạch năm </w:t>
      </w:r>
      <w:r w:rsidR="005E7D9F" w:rsidRPr="00681AD2">
        <w:rPr>
          <w:lang w:val="vi-VN"/>
        </w:rPr>
        <w:t xml:space="preserve">2017; </w:t>
      </w:r>
      <w:bookmarkStart w:id="1" w:name="loai_1"/>
      <w:r w:rsidR="005E7D9F" w:rsidRPr="00681AD2">
        <w:rPr>
          <w:lang w:val="vi-VN"/>
        </w:rPr>
        <w:t>Luật</w:t>
      </w:r>
      <w:bookmarkStart w:id="2" w:name="loai_1_name"/>
      <w:bookmarkEnd w:id="1"/>
      <w:r w:rsidR="005E7D9F" w:rsidRPr="00681AD2">
        <w:rPr>
          <w:lang w:val="vi-VN"/>
        </w:rPr>
        <w:t xml:space="preserve"> sửa đổi, bổ sung một số điều của 37 Luật có liên quan đến quy hoạch</w:t>
      </w:r>
      <w:bookmarkEnd w:id="2"/>
      <w:r w:rsidR="00C93C02" w:rsidRPr="00681AD2">
        <w:rPr>
          <w:lang w:val="vi-VN"/>
        </w:rPr>
        <w:t xml:space="preserve"> năm 2018</w:t>
      </w:r>
      <w:r w:rsidR="005E7D9F" w:rsidRPr="00681AD2">
        <w:rPr>
          <w:lang w:val="vi-VN"/>
        </w:rPr>
        <w:t>;</w:t>
      </w:r>
    </w:p>
    <w:p w:rsidR="00C93C02" w:rsidRPr="00681AD2" w:rsidRDefault="00C93C02" w:rsidP="00681AD2">
      <w:pPr>
        <w:spacing w:before="120" w:after="120" w:line="340" w:lineRule="exact"/>
        <w:ind w:firstLine="720"/>
        <w:jc w:val="both"/>
        <w:rPr>
          <w:lang w:val="vi-VN"/>
        </w:rPr>
      </w:pPr>
      <w:r w:rsidRPr="00681AD2">
        <w:rPr>
          <w:lang w:val="vi-VN"/>
        </w:rPr>
        <w:t>6. Luật Đất đai năm 2013;</w:t>
      </w:r>
    </w:p>
    <w:p w:rsidR="00A966B0" w:rsidRPr="00681AD2" w:rsidRDefault="00A966B0" w:rsidP="00681AD2">
      <w:pPr>
        <w:spacing w:before="120" w:after="120" w:line="340" w:lineRule="exact"/>
        <w:ind w:firstLine="720"/>
        <w:jc w:val="both"/>
        <w:rPr>
          <w:lang w:val="vi-VN"/>
        </w:rPr>
      </w:pPr>
      <w:r w:rsidRPr="00681AD2">
        <w:rPr>
          <w:lang w:val="vi-VN"/>
        </w:rPr>
        <w:t>7. Luật Quản lý thuế năm 2019;</w:t>
      </w:r>
    </w:p>
    <w:p w:rsidR="00C93C02" w:rsidRPr="00681AD2" w:rsidRDefault="00C93C02" w:rsidP="00681AD2">
      <w:pPr>
        <w:spacing w:before="120" w:after="120" w:line="340" w:lineRule="exact"/>
        <w:ind w:firstLine="720"/>
        <w:jc w:val="both"/>
        <w:rPr>
          <w:lang w:val="vi-VN"/>
        </w:rPr>
      </w:pPr>
      <w:r w:rsidRPr="00681AD2">
        <w:rPr>
          <w:lang w:val="vi-VN"/>
        </w:rPr>
        <w:t>7. Luật Đầu tư công năm 2019;</w:t>
      </w:r>
    </w:p>
    <w:p w:rsidR="00C93C02" w:rsidRPr="00681AD2" w:rsidRDefault="00C93C02" w:rsidP="00681AD2">
      <w:pPr>
        <w:spacing w:before="120" w:after="120" w:line="340" w:lineRule="exact"/>
        <w:ind w:firstLine="720"/>
        <w:jc w:val="both"/>
        <w:rPr>
          <w:lang w:val="vi-VN"/>
        </w:rPr>
      </w:pPr>
      <w:r w:rsidRPr="00681AD2">
        <w:rPr>
          <w:lang w:val="vi-VN"/>
        </w:rPr>
        <w:t>8. Luật Đầu tư năm 2020;</w:t>
      </w:r>
    </w:p>
    <w:p w:rsidR="00C93C02" w:rsidRPr="00681AD2" w:rsidRDefault="00C93C02" w:rsidP="00681AD2">
      <w:pPr>
        <w:spacing w:before="120" w:after="120" w:line="340" w:lineRule="exact"/>
        <w:ind w:firstLine="720"/>
        <w:jc w:val="both"/>
        <w:rPr>
          <w:lang w:val="vi-VN"/>
        </w:rPr>
      </w:pPr>
      <w:r w:rsidRPr="00681AD2">
        <w:rPr>
          <w:lang w:val="vi-VN"/>
        </w:rPr>
        <w:t>9. Luật Phòng, chống thiên tai năm 2013; Luật sửa đổi, bổ sung một số điều của Luật Phòng, chống thiên tai và Luật Đê điều;</w:t>
      </w:r>
    </w:p>
    <w:p w:rsidR="00A966B0" w:rsidRPr="00681AD2" w:rsidRDefault="00A966B0" w:rsidP="00681AD2">
      <w:pPr>
        <w:spacing w:before="120" w:after="120" w:line="340" w:lineRule="exact"/>
        <w:ind w:firstLine="720"/>
        <w:jc w:val="both"/>
        <w:rPr>
          <w:lang w:val="vi-VN"/>
        </w:rPr>
      </w:pPr>
      <w:r w:rsidRPr="00681AD2">
        <w:rPr>
          <w:lang w:val="vi-VN"/>
        </w:rPr>
        <w:t>10. Luật dầu khí 1993 (sửa đổi, bổ sung năm 2000, 2008);</w:t>
      </w:r>
    </w:p>
    <w:p w:rsidR="00C93C02" w:rsidRPr="00681AD2" w:rsidRDefault="000E3768" w:rsidP="00681AD2">
      <w:pPr>
        <w:spacing w:before="120" w:after="120" w:line="340" w:lineRule="exact"/>
        <w:ind w:firstLine="720"/>
        <w:jc w:val="both"/>
        <w:rPr>
          <w:lang w:val="vi-VN"/>
        </w:rPr>
      </w:pPr>
      <w:r w:rsidRPr="00681AD2">
        <w:rPr>
          <w:lang w:val="vi-VN"/>
        </w:rPr>
        <w:lastRenderedPageBreak/>
        <w:t xml:space="preserve">11. </w:t>
      </w:r>
      <w:r w:rsidR="00C93C02" w:rsidRPr="00681AD2">
        <w:rPr>
          <w:lang w:val="vi-VN"/>
        </w:rPr>
        <w:t>Nghị định số 40/2016/NĐ-CP ngày 15/5/2016 của Chính phủ quy định chi tiết thi hành một số điều của Luật Tài nguyên, môi trường biển và hải đảo;</w:t>
      </w:r>
    </w:p>
    <w:p w:rsidR="00C93C02" w:rsidRPr="00681AD2" w:rsidRDefault="000E3768" w:rsidP="00681AD2">
      <w:pPr>
        <w:spacing w:before="120" w:after="120" w:line="340" w:lineRule="exact"/>
        <w:ind w:firstLine="720"/>
        <w:jc w:val="both"/>
        <w:rPr>
          <w:lang w:val="vi-VN"/>
        </w:rPr>
      </w:pPr>
      <w:r w:rsidRPr="00681AD2">
        <w:rPr>
          <w:lang w:val="vi-VN"/>
        </w:rPr>
        <w:t xml:space="preserve">12. </w:t>
      </w:r>
      <w:r w:rsidR="00C93C02" w:rsidRPr="00681AD2">
        <w:rPr>
          <w:lang w:val="vi-VN"/>
        </w:rPr>
        <w:t>Nghị định số 41/2016/NĐ-CP ngày 15/5/2016 của Chính phủ quy định chi tiết việc cấp phép cho tổ chức, cá nhân nước ngoài tiến hành nghiên cứu khoa học trong vùng biển Việt Nam;</w:t>
      </w:r>
    </w:p>
    <w:p w:rsidR="00C93C02" w:rsidRPr="00681AD2" w:rsidRDefault="000E3768" w:rsidP="00681AD2">
      <w:pPr>
        <w:spacing w:before="120" w:after="120" w:line="340" w:lineRule="exact"/>
        <w:ind w:firstLine="720"/>
        <w:jc w:val="both"/>
        <w:rPr>
          <w:lang w:val="vi-VN"/>
        </w:rPr>
      </w:pPr>
      <w:r w:rsidRPr="00681AD2">
        <w:rPr>
          <w:lang w:val="vi-VN"/>
        </w:rPr>
        <w:t xml:space="preserve">13. </w:t>
      </w:r>
      <w:r w:rsidR="00C93C02" w:rsidRPr="00681AD2">
        <w:rPr>
          <w:lang w:val="vi-VN"/>
        </w:rPr>
        <w:t>Nghị định số 61/2018/NĐ-CP ngày 23/04/2018 của Chính phủ về thực hiện cơ chế một cửa, một cửa liên thông trong giải quyết thủ tục hành chính;</w:t>
      </w:r>
    </w:p>
    <w:p w:rsidR="00A966B0" w:rsidRPr="00681AD2" w:rsidRDefault="000E3768" w:rsidP="00681AD2">
      <w:pPr>
        <w:spacing w:before="120" w:after="120" w:line="340" w:lineRule="exact"/>
        <w:ind w:firstLine="720"/>
        <w:jc w:val="both"/>
        <w:rPr>
          <w:lang w:val="vi-VN"/>
        </w:rPr>
      </w:pPr>
      <w:r w:rsidRPr="00681AD2">
        <w:rPr>
          <w:lang w:val="vi-VN"/>
        </w:rPr>
        <w:t xml:space="preserve">14. </w:t>
      </w:r>
      <w:r w:rsidR="00A966B0" w:rsidRPr="00681AD2">
        <w:rPr>
          <w:lang w:val="vi-VN"/>
        </w:rPr>
        <w:t>Nghị định số 159/2018/NĐ-CP ngày 28/11/2018 của Chính phủ về quản lý hoạt động nạo vét trong vùng nước cảng biển và vùng nước đường thủy nội địa;</w:t>
      </w:r>
    </w:p>
    <w:p w:rsidR="00A966B0" w:rsidRPr="00681AD2" w:rsidRDefault="000E3768" w:rsidP="00681AD2">
      <w:pPr>
        <w:spacing w:before="120" w:after="120" w:line="340" w:lineRule="exact"/>
        <w:ind w:firstLine="720"/>
        <w:jc w:val="both"/>
        <w:rPr>
          <w:lang w:val="vi-VN"/>
        </w:rPr>
      </w:pPr>
      <w:r w:rsidRPr="00681AD2">
        <w:rPr>
          <w:lang w:val="vi-VN"/>
        </w:rPr>
        <w:t xml:space="preserve">15. </w:t>
      </w:r>
      <w:r w:rsidR="00A966B0" w:rsidRPr="00681AD2">
        <w:rPr>
          <w:lang w:val="vi-VN"/>
        </w:rPr>
        <w:t>Nghị định số 126/2020/NĐ-CP ngày 19/10/2020 của Chính phủ quy định chi tiết một số điều của Luật Quản lý thuế;</w:t>
      </w:r>
    </w:p>
    <w:p w:rsidR="00361D86" w:rsidRPr="00681AD2" w:rsidRDefault="000E3768" w:rsidP="00681AD2">
      <w:pPr>
        <w:spacing w:before="120" w:after="120" w:line="340" w:lineRule="exact"/>
        <w:ind w:firstLine="720"/>
        <w:jc w:val="both"/>
        <w:rPr>
          <w:lang w:val="vi-VN"/>
        </w:rPr>
      </w:pPr>
      <w:r w:rsidRPr="00681AD2">
        <w:rPr>
          <w:lang w:val="vi-VN"/>
        </w:rPr>
        <w:t xml:space="preserve">16. </w:t>
      </w:r>
      <w:r w:rsidR="002A05AB" w:rsidRPr="00681AD2">
        <w:rPr>
          <w:lang w:val="vi-VN"/>
        </w:rPr>
        <w:t>Nghị định số 37/2019/NĐ-CP ngày 07/5/2019 của Chính phủ quy định chi tiết thi hành một số điều của Luật Quy hoạch.</w:t>
      </w:r>
    </w:p>
    <w:p w:rsidR="002A05AB" w:rsidRPr="00BC3C69" w:rsidRDefault="005A1326" w:rsidP="00681AD2">
      <w:pPr>
        <w:spacing w:before="120" w:after="120" w:line="340" w:lineRule="exact"/>
        <w:ind w:firstLine="720"/>
        <w:jc w:val="both"/>
        <w:rPr>
          <w:b/>
          <w:sz w:val="24"/>
          <w:szCs w:val="24"/>
          <w:lang w:val="vi-VN"/>
        </w:rPr>
      </w:pPr>
      <w:r w:rsidRPr="00BC3C69">
        <w:rPr>
          <w:b/>
          <w:sz w:val="24"/>
          <w:szCs w:val="24"/>
          <w:lang w:val="vi-VN"/>
        </w:rPr>
        <w:t>II. RÀ SOÁT CÁC QUY ĐỊNH TRONG CÁC VĂN BẢN QUY PHẠM PHÁP LUẬT CÓ LIÊN QUAN ĐẾN NỘI DUNG SỬA ĐỔI, BỔ SUNG TRONG DỰ THẢO NGHỊ ĐỊNH SỬA ĐỔI, BỔ SUNG MỘT SỐ ĐIỀU CỦA NGHỊ ĐỊNH SỐ 40/2016/NĐ-CP VÀ NGHỊ ĐỊNH SỐ 11/2021/NĐ-CP</w:t>
      </w:r>
    </w:p>
    <w:p w:rsidR="001962D0" w:rsidRPr="00681AD2" w:rsidRDefault="00713704" w:rsidP="00681AD2">
      <w:pPr>
        <w:spacing w:before="120" w:after="120" w:line="340" w:lineRule="exact"/>
        <w:ind w:firstLine="720"/>
        <w:jc w:val="both"/>
        <w:rPr>
          <w:rFonts w:eastAsia="Calibri"/>
          <w:color w:val="000000"/>
          <w:lang w:val="vi-VN"/>
        </w:rPr>
      </w:pPr>
      <w:r w:rsidRPr="00681AD2">
        <w:t>Bộ Tài nguyên và Môi trường</w:t>
      </w:r>
      <w:r w:rsidRPr="00681AD2">
        <w:rPr>
          <w:lang w:val="vi-VN"/>
        </w:rPr>
        <w:t xml:space="preserve"> đã rà soát các văn bản quy phạm pháp luật có liên quan đến nội dung sửa đổi, bổ sung trong dự thảo nghị định sửa đổi, bổ sung một số điều của Nghị định số 40/2016/NĐ-CP và Nghị định số 11/2021/NĐ-CP để phát hiện, sửa đổi các quy định </w:t>
      </w:r>
      <w:r w:rsidR="001962D0" w:rsidRPr="00681AD2">
        <w:rPr>
          <w:rFonts w:eastAsia="Calibri"/>
          <w:color w:val="000000"/>
          <w:lang w:val="vi-VN"/>
        </w:rPr>
        <w:t xml:space="preserve">không còn phù hợp với các văn bản, quy định mới được ban hành; </w:t>
      </w:r>
      <w:r w:rsidRPr="00681AD2">
        <w:rPr>
          <w:rFonts w:eastAsia="Calibri"/>
          <w:color w:val="000000"/>
          <w:lang w:val="vi-VN"/>
        </w:rPr>
        <w:t>dẫn chiếu đến các quy định pháp luật đã có; bảo đảm các quy định sửa đổi, bổ sung phù hợp, thống nhất trong hệ thống pháp luật</w:t>
      </w:r>
      <w:r w:rsidR="001962D0" w:rsidRPr="00681AD2">
        <w:rPr>
          <w:rFonts w:eastAsia="Calibri"/>
          <w:color w:val="000000"/>
          <w:lang w:val="vi-VN"/>
        </w:rPr>
        <w:t>.</w:t>
      </w:r>
    </w:p>
    <w:p w:rsidR="00713704" w:rsidRPr="00681AD2" w:rsidRDefault="00713704" w:rsidP="00681AD2">
      <w:pPr>
        <w:spacing w:before="120" w:after="120" w:line="340" w:lineRule="exact"/>
        <w:ind w:firstLine="720"/>
        <w:jc w:val="both"/>
        <w:rPr>
          <w:rFonts w:eastAsia="Calibri"/>
          <w:color w:val="000000"/>
          <w:lang w:val="vi-VN"/>
        </w:rPr>
      </w:pPr>
      <w:r w:rsidRPr="00681AD2">
        <w:rPr>
          <w:rFonts w:eastAsia="Calibri"/>
          <w:b/>
          <w:color w:val="000000"/>
          <w:lang w:val="vi-VN"/>
        </w:rPr>
        <w:t>1.</w:t>
      </w:r>
      <w:r w:rsidRPr="00681AD2">
        <w:rPr>
          <w:rFonts w:eastAsia="Calibri"/>
          <w:color w:val="000000"/>
          <w:lang w:val="vi-VN"/>
        </w:rPr>
        <w:t xml:space="preserve"> Đã rà soát toàn bộ các quy định có liên quan trong Luật Biển Việt Nam năm 2012; Luật Tài nguyên, môi trường biển và hải đảo năm 2015; Luật Bảo vệ môi trường năm 2020; Luật Quản lý thuế năm 2019; Luật Đầu tư công năm 2019; Luật Đầu tư năm 2020; Luật dầu khí 1993 (sửa đổi, bổ sung năm 2000, 2008) để bảo đảm các quy định có tính nguyên tắc, </w:t>
      </w:r>
      <w:r w:rsidR="0098141E" w:rsidRPr="00681AD2">
        <w:rPr>
          <w:rFonts w:eastAsia="Calibri"/>
          <w:color w:val="000000"/>
          <w:lang w:val="vi-VN"/>
        </w:rPr>
        <w:t>quy định chung, quy định dẫn chiếu trong Dự thảo Nghị định phù hợp, không trái với các quy định trong các Luật nêu trên.</w:t>
      </w:r>
    </w:p>
    <w:p w:rsidR="00713704" w:rsidRPr="00681AD2" w:rsidRDefault="0098141E" w:rsidP="00681AD2">
      <w:pPr>
        <w:spacing w:before="120" w:after="120" w:line="340" w:lineRule="exact"/>
        <w:ind w:firstLine="720"/>
        <w:jc w:val="both"/>
        <w:rPr>
          <w:rFonts w:eastAsia="Calibri"/>
          <w:color w:val="000000"/>
          <w:lang w:val="vi-VN"/>
        </w:rPr>
      </w:pPr>
      <w:r w:rsidRPr="00681AD2">
        <w:rPr>
          <w:rFonts w:eastAsia="Calibri"/>
          <w:b/>
          <w:color w:val="000000"/>
          <w:lang w:val="vi-VN"/>
        </w:rPr>
        <w:t>2.</w:t>
      </w:r>
      <w:r w:rsidRPr="00681AD2">
        <w:rPr>
          <w:rFonts w:eastAsia="Calibri"/>
          <w:color w:val="000000"/>
          <w:lang w:val="vi-VN"/>
        </w:rPr>
        <w:t xml:space="preserve"> Rà soát quy định về công trình phòng chống thiên tai trong </w:t>
      </w:r>
      <w:r w:rsidR="00713704" w:rsidRPr="00681AD2">
        <w:rPr>
          <w:rFonts w:eastAsia="Calibri"/>
          <w:color w:val="000000"/>
          <w:lang w:val="vi-VN"/>
        </w:rPr>
        <w:t>Luật Phòng, chống thiên tai năm 2013; Luật sửa đổi, bổ sung một số điều của Luật Phòng, chống thiên tai và Luật Đê điề</w:t>
      </w:r>
      <w:r w:rsidRPr="00681AD2">
        <w:rPr>
          <w:rFonts w:eastAsia="Calibri"/>
          <w:color w:val="000000"/>
          <w:lang w:val="vi-VN"/>
        </w:rPr>
        <w:t>u phục vụ xây dựng quy định về điều chỉnh Danh mục hành lang bảo vệ bờ biển (quy định tại khoản 2 Điều 1 Dự thảo Nghị định)</w:t>
      </w:r>
    </w:p>
    <w:p w:rsidR="0098141E" w:rsidRPr="00681AD2" w:rsidRDefault="0098141E" w:rsidP="00681AD2">
      <w:pPr>
        <w:spacing w:before="120" w:after="120" w:line="340" w:lineRule="exact"/>
        <w:ind w:firstLine="720"/>
        <w:jc w:val="both"/>
        <w:rPr>
          <w:rFonts w:eastAsia="Calibri"/>
          <w:color w:val="000000"/>
          <w:lang w:val="vi-VN"/>
        </w:rPr>
      </w:pPr>
      <w:bookmarkStart w:id="3" w:name="khoan_5_3"/>
      <w:r w:rsidRPr="00681AD2">
        <w:rPr>
          <w:rFonts w:eastAsia="Calibri"/>
          <w:color w:val="000000"/>
          <w:lang w:val="vi-VN"/>
        </w:rPr>
        <w:lastRenderedPageBreak/>
        <w:t xml:space="preserve">Khoản 5 Điều 3 Luật Phòng chống thiên tai: </w:t>
      </w:r>
      <w:bookmarkEnd w:id="3"/>
      <w:r w:rsidRPr="00681AD2">
        <w:rPr>
          <w:rFonts w:eastAsia="Calibri"/>
          <w:color w:val="000000"/>
          <w:lang w:val="vi-VN"/>
        </w:rPr>
        <w:t>“</w:t>
      </w:r>
      <w:r w:rsidRPr="00681AD2">
        <w:rPr>
          <w:rFonts w:eastAsia="Calibri"/>
          <w:i/>
          <w:color w:val="000000"/>
          <w:lang w:val="vi-VN"/>
        </w:rPr>
        <w:t>5. Công trình phòng, chống thiên tai là công trình do Nhà nước, tổ chức, cá nhân đầu tư xây dựng, bao gồm trạm quan trắc khí tượng, thủy văn, hải văn, địa chấn, cảnh báo thiên tai; công trình đê điều, hồ đập, kè, chống úng, chống hạn, chống xâm nhập mặn, chống sạt lở, chống sụt lún đất, chống lũ quét, chống sét; khu neo đậu tránh trú bão cho tàu thuyền, nhà kết hợp sơ tán dân và công trình khác phục vụ phòng, chống thiên tai</w:t>
      </w:r>
      <w:r w:rsidRPr="00681AD2">
        <w:rPr>
          <w:rFonts w:eastAsia="Calibri"/>
          <w:color w:val="000000"/>
          <w:lang w:val="vi-VN"/>
        </w:rPr>
        <w:t>.”.</w:t>
      </w:r>
    </w:p>
    <w:p w:rsidR="00713704" w:rsidRPr="00681AD2" w:rsidRDefault="0098141E" w:rsidP="00681AD2">
      <w:pPr>
        <w:spacing w:before="120" w:after="120" w:line="340" w:lineRule="exact"/>
        <w:ind w:firstLine="720"/>
        <w:jc w:val="both"/>
        <w:rPr>
          <w:rFonts w:eastAsia="Calibri"/>
          <w:color w:val="000000"/>
          <w:lang w:val="vi-VN"/>
        </w:rPr>
      </w:pPr>
      <w:r w:rsidRPr="00681AD2">
        <w:rPr>
          <w:rFonts w:eastAsia="Calibri"/>
          <w:b/>
          <w:color w:val="000000"/>
          <w:lang w:val="vi-VN"/>
        </w:rPr>
        <w:t>3.</w:t>
      </w:r>
      <w:r w:rsidRPr="00681AD2">
        <w:rPr>
          <w:rFonts w:eastAsia="Calibri"/>
          <w:color w:val="000000"/>
          <w:lang w:val="vi-VN"/>
        </w:rPr>
        <w:t xml:space="preserve"> Rà soát các quy định trong </w:t>
      </w:r>
      <w:r w:rsidR="00713704" w:rsidRPr="00681AD2">
        <w:rPr>
          <w:rFonts w:eastAsia="Calibri"/>
          <w:color w:val="000000"/>
          <w:lang w:val="vi-VN"/>
        </w:rPr>
        <w:t>Luật Thủy sả</w:t>
      </w:r>
      <w:r w:rsidRPr="00681AD2">
        <w:rPr>
          <w:rFonts w:eastAsia="Calibri"/>
          <w:color w:val="000000"/>
          <w:lang w:val="vi-VN"/>
        </w:rPr>
        <w:t>n năm 2017 phục vụ sửa đổi, bổ sung các quy định liên quan đến thẩm quyền giao khu vực biển, các hoạt động không phải giao khu vực biển; thẩm định hồ sơ giao khu vực biển</w:t>
      </w:r>
    </w:p>
    <w:p w:rsidR="0098141E" w:rsidRPr="00681AD2" w:rsidRDefault="0098141E" w:rsidP="00681AD2">
      <w:pPr>
        <w:spacing w:before="120" w:after="120" w:line="340" w:lineRule="exact"/>
        <w:ind w:firstLine="720"/>
        <w:jc w:val="both"/>
        <w:rPr>
          <w:rFonts w:eastAsia="Calibri"/>
          <w:b/>
          <w:i/>
          <w:color w:val="000000"/>
          <w:lang w:val="vi-VN"/>
        </w:rPr>
      </w:pPr>
      <w:r w:rsidRPr="00681AD2">
        <w:rPr>
          <w:rFonts w:eastAsia="Calibri"/>
          <w:b/>
          <w:i/>
          <w:color w:val="000000"/>
          <w:lang w:val="vi-VN"/>
        </w:rPr>
        <w:t>Điều 3. Giải thích từ ngữ</w:t>
      </w:r>
    </w:p>
    <w:p w:rsidR="0098141E" w:rsidRPr="00681AD2" w:rsidRDefault="0098141E" w:rsidP="00681AD2">
      <w:pPr>
        <w:spacing w:before="120" w:after="120" w:line="340" w:lineRule="exact"/>
        <w:ind w:firstLine="720"/>
        <w:jc w:val="both"/>
        <w:rPr>
          <w:rFonts w:eastAsia="Calibri"/>
          <w:i/>
          <w:color w:val="000000"/>
          <w:lang w:val="vi-VN"/>
        </w:rPr>
      </w:pPr>
      <w:r w:rsidRPr="00681AD2">
        <w:rPr>
          <w:rFonts w:eastAsia="Calibri"/>
          <w:i/>
          <w:color w:val="000000"/>
          <w:lang w:val="vi-VN"/>
        </w:rPr>
        <w:t>17. Khu vực biển để nuôi trồng thủy sản là khu vực biển bao gồm khối nước, đáy biển; có ranh giới xác định tính từ đường mép nước biển thấp nhất trung bình trong nhiều năm trở ra để nuôi trồng thủy sản.</w:t>
      </w:r>
    </w:p>
    <w:p w:rsidR="0098141E" w:rsidRPr="00681AD2" w:rsidRDefault="0098141E" w:rsidP="00681AD2">
      <w:pPr>
        <w:spacing w:before="120" w:after="120" w:line="340" w:lineRule="exact"/>
        <w:ind w:firstLine="720"/>
        <w:jc w:val="both"/>
        <w:rPr>
          <w:rFonts w:eastAsia="Calibri"/>
          <w:i/>
          <w:color w:val="000000"/>
          <w:lang w:val="vi-VN"/>
        </w:rPr>
      </w:pPr>
      <w:r w:rsidRPr="00681AD2">
        <w:rPr>
          <w:rFonts w:eastAsia="Calibri"/>
          <w:i/>
          <w:color w:val="000000"/>
          <w:lang w:val="vi-VN"/>
        </w:rPr>
        <w:t>18. Khai thác thủy sản là hoạt động đánh bắt hoặc hoạt động hậu cần đánh bắt nguồn lợi thủy sản.</w:t>
      </w:r>
    </w:p>
    <w:p w:rsidR="0098141E" w:rsidRPr="00681AD2" w:rsidRDefault="0098141E" w:rsidP="00681AD2">
      <w:pPr>
        <w:spacing w:before="120" w:after="120" w:line="340" w:lineRule="exact"/>
        <w:ind w:firstLine="720"/>
        <w:jc w:val="both"/>
        <w:rPr>
          <w:rFonts w:eastAsia="Calibri"/>
          <w:i/>
          <w:color w:val="000000"/>
          <w:lang w:val="vi-VN"/>
        </w:rPr>
      </w:pPr>
      <w:r w:rsidRPr="00681AD2">
        <w:rPr>
          <w:rFonts w:eastAsia="Calibri"/>
          <w:i/>
          <w:color w:val="000000"/>
          <w:lang w:val="vi-VN"/>
        </w:rPr>
        <w:t>19. Hoạt động hậu cần đánh bắt nguồn lợi thủy sản là hoạt động thăm dò, tìm kiếm, dẫn dụ, vận chuyển nguồn lợi thủy sản đánh bắt trong vùng nước tự nhiên.</w:t>
      </w:r>
    </w:p>
    <w:p w:rsidR="0098141E" w:rsidRPr="00681AD2" w:rsidRDefault="0098141E" w:rsidP="00681AD2">
      <w:pPr>
        <w:pStyle w:val="NormalWeb"/>
        <w:shd w:val="clear" w:color="auto" w:fill="FFFFFF"/>
        <w:spacing w:before="120" w:beforeAutospacing="0" w:after="120" w:afterAutospacing="0" w:line="340" w:lineRule="exact"/>
        <w:ind w:firstLine="720"/>
        <w:jc w:val="both"/>
        <w:rPr>
          <w:color w:val="000000"/>
          <w:sz w:val="28"/>
          <w:szCs w:val="28"/>
        </w:rPr>
      </w:pPr>
      <w:bookmarkStart w:id="4" w:name="dieu_15"/>
      <w:r w:rsidRPr="00681AD2">
        <w:rPr>
          <w:b/>
          <w:bCs/>
          <w:color w:val="000000"/>
          <w:sz w:val="28"/>
          <w:szCs w:val="28"/>
          <w:lang w:val="vi-VN"/>
        </w:rPr>
        <w:t>Điều 15. Khu bảo tồn biển</w:t>
      </w:r>
      <w:bookmarkEnd w:id="4"/>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Khu bảo tồn biển bao gồm vườn quốc gia, khu dự trữ thiên nhiên, khu bảo tồn loài - sinh cảnh, khu bảo vệ cảnh quan. Việc phân cấp khu bảo tồn bi</w:t>
      </w:r>
      <w:r w:rsidRPr="00681AD2">
        <w:rPr>
          <w:i/>
          <w:color w:val="000000"/>
          <w:sz w:val="28"/>
          <w:szCs w:val="28"/>
        </w:rPr>
        <w:t>ể</w:t>
      </w:r>
      <w:r w:rsidRPr="00681AD2">
        <w:rPr>
          <w:i/>
          <w:color w:val="000000"/>
          <w:sz w:val="28"/>
          <w:szCs w:val="28"/>
          <w:lang w:val="vi-VN"/>
        </w:rPr>
        <w:t>n thực hiện theo quy định của pháp luật về đa dạng sinh học.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Tiêu chí xác lập khu dự trữ thiên nhiên, khu bảo vệ cảnh quan thực hiện theo quy định của pháp luật về đa dạng sinh học.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Tiêu chí xác lập vườn quốc gia bao gồm:</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Có hệ sinh thái biển quan trọng đối với quốc gia, quốc tế, đặc thù hoặc đại diện cho một vùng sinh thái tự nhiên;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Có giá trị đặc biệt về khoa học, giáo dục;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d) Có cảnh quan môi trường, nét đẹp độc đáo của tự nhiên, có giá trị d</w:t>
      </w:r>
      <w:r w:rsidRPr="00681AD2">
        <w:rPr>
          <w:i/>
          <w:color w:val="000000"/>
          <w:sz w:val="28"/>
          <w:szCs w:val="28"/>
        </w:rPr>
        <w:t>u </w:t>
      </w:r>
      <w:r w:rsidRPr="00681AD2">
        <w:rPr>
          <w:i/>
          <w:color w:val="000000"/>
          <w:sz w:val="28"/>
          <w:szCs w:val="28"/>
          <w:lang w:val="vi-VN"/>
        </w:rPr>
        <w:t>lịch sinh thái.</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4. Tiêu chí xác lập khu bảo tồn loài - sinh cảnh bao gồm:</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lastRenderedPageBreak/>
        <w:t>a) Khu bảo tồn loài - sinh cảnh cấp quốc gia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 có giá trị đặc biệt về khoa học, giáo dục;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Khu bảo tồn loài - sinh cảnh cấp tỉnh là nơi sinh sống tự nhiên thường xuyên hoặc theo mùa của ít nhất một loài thủy sản đặc hữu hoặc loài thủy sản bản địa có giá trị đặc biệt về khoa học, kinh tế; có giá trị đặc biệt về sinh thái, môi trường.</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5" w:name="dieu_16"/>
      <w:r w:rsidRPr="00681AD2">
        <w:rPr>
          <w:b/>
          <w:bCs/>
          <w:i/>
          <w:color w:val="000000"/>
          <w:sz w:val="28"/>
          <w:szCs w:val="28"/>
          <w:lang w:val="vi-VN"/>
        </w:rPr>
        <w:t>Điều 16. Thành lập khu bảo tồn biển</w:t>
      </w:r>
      <w:bookmarkEnd w:id="5"/>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Việc thành lập khu bảo tồn biển cấp quốc gia được thực hiện theo quy định của pháp luật về đa dạng sinh học.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6" w:name="khoan_2_16"/>
      <w:r w:rsidRPr="00681AD2">
        <w:rPr>
          <w:i/>
          <w:color w:val="000000"/>
          <w:sz w:val="28"/>
          <w:szCs w:val="28"/>
          <w:lang w:val="vi-VN"/>
        </w:rPr>
        <w:t>2. Bộ trưởng Bộ Nông nghiệp và Phát triển nông thôn quy định trình tự, thủ tục lập, thẩm định dự án thành lập, nội dung quyết định thành lập khu bảo tồn biển cấp tỉnh.</w:t>
      </w:r>
      <w:bookmarkEnd w:id="6"/>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Trách nhiệm trình dự án thành lập khu bảo tồn biển cấp quốc gia như sau:</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Bộ Nông nghiệp và Phát triển nông thôn trình Thủ tướng Chính phủ quyết định thành lập khu bảo tồn biển có diện tích thuộc địa bàn từ hai tỉnh, thành phố trực thuộc trung ương trở lên;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Ủy ban nh</w:t>
      </w:r>
      <w:r w:rsidRPr="00681AD2">
        <w:rPr>
          <w:i/>
          <w:color w:val="000000"/>
          <w:sz w:val="28"/>
          <w:szCs w:val="28"/>
        </w:rPr>
        <w:t>â</w:t>
      </w:r>
      <w:r w:rsidRPr="00681AD2">
        <w:rPr>
          <w:i/>
          <w:color w:val="000000"/>
          <w:sz w:val="28"/>
          <w:szCs w:val="28"/>
          <w:lang w:val="vi-VN"/>
        </w:rPr>
        <w:t>n dân cấp tỉnh trình Thủ tướng Chính phủ quyết định thành lập khu bảo tồn biển có diện tích thuộc địa bàn quản lý sau khi có ý kiến đồng ý bằng văn bản của Bộ Nông nghiệp và Phát triển nông thôn.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7" w:name="khoan_4_16"/>
      <w:r w:rsidRPr="00681AD2">
        <w:rPr>
          <w:i/>
          <w:color w:val="000000"/>
          <w:sz w:val="28"/>
          <w:szCs w:val="28"/>
          <w:lang w:val="vi-VN"/>
        </w:rPr>
        <w:t>4. Bộ Nông nghiệp và Phát triển nông thôn xây dựng, trình Chính phủ ban hành quy chế quản lý khu bảo tồn biển; hằng năm gửi báo cáo về công tác quản lý bảo tồn biển đến Bộ Tài nguyên và Môi trường.</w:t>
      </w:r>
      <w:bookmarkEnd w:id="7"/>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8" w:name="dieu_17"/>
      <w:r w:rsidRPr="00681AD2">
        <w:rPr>
          <w:b/>
          <w:bCs/>
          <w:i/>
          <w:color w:val="000000"/>
          <w:sz w:val="28"/>
          <w:szCs w:val="28"/>
          <w:lang w:val="vi-VN"/>
        </w:rPr>
        <w:t>Điều 17. Khu bảo vệ nguồn lợi thủy sản</w:t>
      </w:r>
      <w:bookmarkEnd w:id="8"/>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Khu bảo vệ nguồn lợi thủy sản là nơi cư trú, tập trung sinh sản, nơi thủy sản còn non tập trung sinh sống thường xuyên hoặc theo mùa của ít nhất một loài thủy sản thuộc Danh mục loài thủy sản nguy cấp, quý, hiếm hoặc loài thủy sản bản địa hoặc loài thủy sản di cư xuyên biê</w:t>
      </w:r>
      <w:r w:rsidRPr="00681AD2">
        <w:rPr>
          <w:i/>
          <w:color w:val="000000"/>
          <w:sz w:val="28"/>
          <w:szCs w:val="28"/>
        </w:rPr>
        <w:t>n </w:t>
      </w:r>
      <w:r w:rsidRPr="00681AD2">
        <w:rPr>
          <w:i/>
          <w:color w:val="000000"/>
          <w:sz w:val="28"/>
          <w:szCs w:val="28"/>
          <w:lang w:val="vi-VN"/>
        </w:rPr>
        <w:t>giới.</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Việc điều tra, xác định khu bảo vệ nguồn lợi thủy sản được quy định như sau:</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Bộ Nông nghiệp và Phát triển nông thôn tổ chức điều tra, xác định, ban hành danh mục khu bảo vệ nguồn lợi thủy sản trên phạm vi cả nước;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lastRenderedPageBreak/>
        <w:t>b) Ủy ban nhân dân cấp tỉnh tổ chức điều tra, xác định bổ sung khu bảo vệ nguồn lợi thủy sản trên địa bàn, báo cáo Bộ Nông nghiệp và Phát triển nông thôn xem xét, bổ sung danh mục khu bảo vệ nguồn lợi thủy sản.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Ủy ban nhân dân cấp tỉnh tổ chức quản lý khu bảo vệ nguồn lợi thủy sản trên địa bàn.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9" w:name="khoan_4_17"/>
      <w:r w:rsidRPr="00681AD2">
        <w:rPr>
          <w:i/>
          <w:color w:val="000000"/>
          <w:sz w:val="28"/>
          <w:szCs w:val="28"/>
          <w:lang w:val="vi-VN"/>
        </w:rPr>
        <w:t>4. Bộ trưởng Bộ Nông nghiệp và Phát triển nông thôn hướng dẫn về quản lý khu bảo vệ nguồn lợi thủy sản.</w:t>
      </w:r>
      <w:bookmarkEnd w:id="9"/>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0" w:name="dieu_38"/>
      <w:r w:rsidRPr="00681AD2">
        <w:rPr>
          <w:b/>
          <w:bCs/>
          <w:i/>
          <w:color w:val="000000"/>
          <w:sz w:val="28"/>
          <w:szCs w:val="28"/>
          <w:lang w:val="vi-VN"/>
        </w:rPr>
        <w:t>Điều 38. Điều kiện cơ sở nuôi trồng thủy sản</w:t>
      </w:r>
      <w:bookmarkEnd w:id="10"/>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Cơ sở nuôi trồng thủy sản phải đáp ứng các điều kiện sau đây:</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Địa điểm xây dựng cơ sở nuôi trồng thủy sản phải tuân thủ quy định về sử dụng đất, khu vực biển để nuôi trồng thủy sản theo quy định của pháp luật;</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11" w:name="diem_b_1_38"/>
      <w:r w:rsidRPr="00681AD2">
        <w:rPr>
          <w:i/>
          <w:color w:val="000000"/>
          <w:sz w:val="28"/>
          <w:szCs w:val="28"/>
          <w:lang w:val="vi-VN"/>
        </w:rPr>
        <w:t>b) Có cơ sở vật chất, trang thiết bị kỹ thuật phù hợp với đối tượng và hình thức nuôi;</w:t>
      </w:r>
      <w:bookmarkEnd w:id="11"/>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Đáp ứng quy định của pháp luật về bảo vệ môi trường, thú y và an toàn lao động;</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d) Đáp ứng quy định của pháp luật về an toàn thực phẩm;</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đ) Phải đăng ký đối với hình thức nuôi trồng thủy sản lồng bè và đối tượng thủy sản nuôi chủ lực.</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Cơ sở nuôi trồng thủy sản dùng làm cảnh, giải trí, mỹ nghệ, mỹ phẩm phải tuân theo quy định tại các điểm a, b, c và đ khoản 1 Điều này.</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Tổ chức, cá nhân nuôi trồng thủy sản trên biển phải lập dự án nuôi trồng thủy sản và được cơ quan nhà nước có thẩm quyền cấp phép nuôi trồng thủy sản, trừ đối tượng quy định tại điểm a khoản 2 Điều 44 của Luật này.</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12" w:name="khoan_4_38"/>
      <w:r w:rsidRPr="00681AD2">
        <w:rPr>
          <w:i/>
          <w:color w:val="000000"/>
          <w:sz w:val="28"/>
          <w:szCs w:val="28"/>
          <w:lang w:val="vi-VN"/>
        </w:rPr>
        <w:t>4. Thủ tướng Chính phủ quy định đối tượng thủy sản nuôi chủ lực.</w:t>
      </w:r>
      <w:bookmarkEnd w:id="12"/>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13" w:name="khoan_5_38"/>
      <w:r w:rsidRPr="00681AD2">
        <w:rPr>
          <w:i/>
          <w:color w:val="000000"/>
          <w:sz w:val="28"/>
          <w:szCs w:val="28"/>
          <w:lang w:val="vi-VN"/>
        </w:rPr>
        <w:t>5. Chính phủ quy định chi tiết điều kiện cơ sở nuôi trồng thủy sản; thẩm quyền, nội dung, trình tự, thủ tục cấp Giấy chứng nhận cơ sở đủ điều kiện nuôi trồng thủy sản; thẩm quyền, nội dung, trình tự, thủ tục đăng ký đối với hình thức nuôi trồng thủy sản lồng bè, đối tượng thủy sản nuôi chủ lực; nội dung, trình tự, thủ tục cấp phép nuôi trồng thủy sản trên biển.</w:t>
      </w:r>
      <w:bookmarkEnd w:id="13"/>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4" w:name="dieu_39"/>
      <w:r w:rsidRPr="00681AD2">
        <w:rPr>
          <w:b/>
          <w:bCs/>
          <w:i/>
          <w:color w:val="000000"/>
          <w:sz w:val="28"/>
          <w:szCs w:val="28"/>
          <w:lang w:val="vi-VN"/>
        </w:rPr>
        <w:t>Điều 39. Thẩm quyền cấp phép nuôi trồng thủy sản trên biển</w:t>
      </w:r>
      <w:bookmarkEnd w:id="14"/>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Ủy ban nhân dân cấp tỉnh cấp phép nuôi trồng thủy sản trên biển cho tổ chức, cá nhân Việt Nam trong phạm vi vùng biển tính từ đường mép nước biển thấp nhất trung bình trong nhiều năm đến 06 hải lý thuộc phạm vi quản lý.</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Bộ Nông nghiệp và Phát triển nông thôn cấp phép nuôi trồng thủy sản trên bi</w:t>
      </w:r>
      <w:r w:rsidRPr="00681AD2">
        <w:rPr>
          <w:i/>
          <w:color w:val="000000"/>
          <w:sz w:val="28"/>
          <w:szCs w:val="28"/>
        </w:rPr>
        <w:t>ể</w:t>
      </w:r>
      <w:r w:rsidRPr="00681AD2">
        <w:rPr>
          <w:i/>
          <w:color w:val="000000"/>
          <w:sz w:val="28"/>
          <w:szCs w:val="28"/>
          <w:lang w:val="vi-VN"/>
        </w:rPr>
        <w:t>n cho tổ chức, cá nhân Việt Nam trong khu vực bi</w:t>
      </w:r>
      <w:r w:rsidRPr="00681AD2">
        <w:rPr>
          <w:i/>
          <w:color w:val="000000"/>
          <w:sz w:val="28"/>
          <w:szCs w:val="28"/>
        </w:rPr>
        <w:t>ể</w:t>
      </w:r>
      <w:r w:rsidRPr="00681AD2">
        <w:rPr>
          <w:i/>
          <w:color w:val="000000"/>
          <w:sz w:val="28"/>
          <w:szCs w:val="28"/>
          <w:lang w:val="vi-VN"/>
        </w:rPr>
        <w:t xml:space="preserve">n ngoài 06 hải lý, khu </w:t>
      </w:r>
      <w:r w:rsidRPr="00681AD2">
        <w:rPr>
          <w:i/>
          <w:color w:val="000000"/>
          <w:sz w:val="28"/>
          <w:szCs w:val="28"/>
          <w:lang w:val="vi-VN"/>
        </w:rPr>
        <w:lastRenderedPageBreak/>
        <w:t>vực biển giáp ranh giữa các tỉnh, thành phố trực thuộc trung ương, khu vực biển nằm đồng thời trong và ngoài 06 hải lý.</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15" w:name="khoan_3_39"/>
      <w:r w:rsidRPr="00681AD2">
        <w:rPr>
          <w:i/>
          <w:color w:val="000000"/>
          <w:sz w:val="28"/>
          <w:szCs w:val="28"/>
          <w:lang w:val="vi-VN"/>
        </w:rPr>
        <w:t>3. Chính phủ quy định việc cấp phép nuôi trồng thủy sản trên biển đối với nhà đầu tư nước ngoài, tổ chức kinh tế có vốn đầu tư nước ngoài căn cứ quy định tại khoản 1 Điều 44 của Luật này.</w:t>
      </w:r>
      <w:bookmarkEnd w:id="15"/>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6" w:name="dieu_44"/>
      <w:r w:rsidRPr="00681AD2">
        <w:rPr>
          <w:b/>
          <w:bCs/>
          <w:i/>
          <w:color w:val="000000"/>
          <w:sz w:val="28"/>
          <w:szCs w:val="28"/>
          <w:lang w:val="vi-VN"/>
        </w:rPr>
        <w:t>Điều 44. Giao khu vực biển để nuôi trồng thủy sản</w:t>
      </w:r>
      <w:bookmarkEnd w:id="16"/>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Việc giao khu vực biển để nuôi trồng thủy sản phải căn cứ quy hoạch không gian biển quốc gia, quy hoạch tỉnh và quy định của pháp luật về biển, bảo đảm quốc phòng, an ninh.</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Thẩm quyền giao khu vực biển không thu tiền sử dụng để nuôi trồng thủy sản như sau:</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Ủy ban nhân dân cấp huyện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được Ủy ban nhân dân cấp xã nơi thường trú xác nhận. Phạm vi giao khu vực biển để nuôi </w:t>
      </w:r>
      <w:r w:rsidRPr="00681AD2">
        <w:rPr>
          <w:i/>
          <w:color w:val="000000"/>
          <w:sz w:val="28"/>
          <w:szCs w:val="28"/>
        </w:rPr>
        <w:t>tr</w:t>
      </w:r>
      <w:r w:rsidRPr="00681AD2">
        <w:rPr>
          <w:i/>
          <w:color w:val="000000"/>
          <w:sz w:val="28"/>
          <w:szCs w:val="28"/>
          <w:lang w:val="vi-VN"/>
        </w:rPr>
        <w:t>ồng thủy sản tính từ đường mép nước biển thấp nhất trung bình trong nhiều năm đến 03 hải lý thuộc phạm vi quản lý;</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Ủy ban nhân dân cấp tỉnh giao khu vực biển cho tổ chức, cá nhân Việt Nam thực hiện nhiệm vụ khoa học và công nghệ phục vụ nuôi trồng thủy sản được cơ quan nhà nước có thẩm quyền phê duyệt. Phạm vi giao khu vực bi</w:t>
      </w:r>
      <w:r w:rsidRPr="00681AD2">
        <w:rPr>
          <w:i/>
          <w:color w:val="000000"/>
          <w:sz w:val="28"/>
          <w:szCs w:val="28"/>
        </w:rPr>
        <w:t>ể</w:t>
      </w:r>
      <w:r w:rsidRPr="00681AD2">
        <w:rPr>
          <w:i/>
          <w:color w:val="000000"/>
          <w:sz w:val="28"/>
          <w:szCs w:val="28"/>
          <w:lang w:val="vi-VN"/>
        </w:rPr>
        <w:t>n tính từ đường mép nước biển thấp nhất trung b</w:t>
      </w:r>
      <w:r w:rsidRPr="00681AD2">
        <w:rPr>
          <w:i/>
          <w:color w:val="000000"/>
          <w:sz w:val="28"/>
          <w:szCs w:val="28"/>
        </w:rPr>
        <w:t>ì</w:t>
      </w:r>
      <w:r w:rsidRPr="00681AD2">
        <w:rPr>
          <w:i/>
          <w:color w:val="000000"/>
          <w:sz w:val="28"/>
          <w:szCs w:val="28"/>
          <w:lang w:val="vi-VN"/>
        </w:rPr>
        <w:t>nh trong nhiều năm đến 06 hải lý thuộc phạm vi quản lý;</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Bộ Tài nguyên và Môi trường giao khu vực biển cho tổ chức, cá nhân Việt Nam thực hiện nhiệm vụ khoa học và công nghệ phục vụ nuôi trồng thủy sản được cơ quan nhà nước có thẩm quyền phê duyệt. Phạm vi giao khu vực biển ngoài 06 hải lý, khu vực biển nằm đồng thời trong và ngoài 06 hải lý tính từ đường mép nước biển thấp nhất trung bình trong nhiều năm; khu vực biển giáp ranh giữa các tỉnh, thành phố trực thuộc trung ương.</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Thẩm quyền giao khu vực biển có thu tiền sử dụng để nuôi trồng thủy sản như sau:</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Ủy ban nhân dân cấp tỉnh giao khu vực biển để nuôi trồng thủy sản đối với trường hợp quy định tại khoản 1 Điều 39 của Luật này;</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Bộ Tài nguyên và Môi trường giao khu vực biển để nuôi trồng thủy sản đối với trường hợp quy định tại khoản 2 và khoản 3 Điều 39 của Luật này</w:t>
      </w:r>
      <w:r w:rsidRPr="00681AD2">
        <w:rPr>
          <w:i/>
          <w:color w:val="000000"/>
          <w:sz w:val="28"/>
          <w:szCs w:val="28"/>
        </w:rPr>
        <w:t>;</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 xml:space="preserve">4. Thời hạn giao khu vực biển để nuôi trồng thủy sản không quá 30 năm, được tính từ ngày quyết định giao khu vực biển có hiệu lực. Khi hết thời hạn giao, tổ chức, cá nhân có nhu cầu tiếp tục sử dụng khu vực biển đã được giao để </w:t>
      </w:r>
      <w:r w:rsidRPr="00681AD2">
        <w:rPr>
          <w:i/>
          <w:color w:val="000000"/>
          <w:sz w:val="28"/>
          <w:szCs w:val="28"/>
          <w:lang w:val="vi-VN"/>
        </w:rPr>
        <w:lastRenderedPageBreak/>
        <w:t>nuôi trồng thủy sản được Nhà nước xem xét gia hạn, có thể gia hạn nhiều lần nhưng tổng thời gian gia hạn không quá 20 năm. Thời hạn giao khu vực biển cho tổ chức, cá nhân Việt Nam thực hiện nhiệm vụ khoa học và công nghệ phục vụ nuôi trồng thủy sản không quá thời hạn nhiệm vụ khoa học và công nghệ được cơ quan nhà nước có thẩm quyền phê duyệt.</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5. Quyết định giao khu vực biển để nuôi trồng thủy sản được sửa đổi, bổ sung trong các trường hợp sau đây:</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Thay đổi thông tin của tổ chức, cá nhân được giao khu vực biển để nuôi trồng thủy sản;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Thay đổi nội dung hồ sơ đăng ký, nhiệm vụ khoa học và công nghệ, dự án nuôi trồng thủy sản dẫn đến thay đổi nội dung quyết định giao khu vực biển để nuôi trồng thủy sản.</w:t>
      </w:r>
    </w:p>
    <w:p w:rsidR="0098141E" w:rsidRPr="00681AD2" w:rsidRDefault="0098141E"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6. Chính phủ quy định việc giao, gia hạn, hạn mức, khung giá tiền sử dụng khu vực biển; sửa đổi, bổ sung quyết định giao khu vực biển để nuôi trồng thủy sản.</w:t>
      </w:r>
    </w:p>
    <w:p w:rsidR="0098141E" w:rsidRPr="00681AD2" w:rsidRDefault="002E2D33" w:rsidP="00681AD2">
      <w:pPr>
        <w:spacing w:before="120" w:after="120" w:line="340" w:lineRule="exact"/>
        <w:ind w:firstLine="720"/>
        <w:jc w:val="both"/>
        <w:rPr>
          <w:rFonts w:eastAsia="Calibri"/>
          <w:color w:val="000000"/>
          <w:lang w:val="vi-VN"/>
        </w:rPr>
      </w:pPr>
      <w:r w:rsidRPr="00681AD2">
        <w:rPr>
          <w:rFonts w:eastAsia="Calibri"/>
          <w:color w:val="000000"/>
          <w:lang w:val="vi-VN"/>
        </w:rPr>
        <w:t>4. Rà soát quy định về các trường hợp thu hồi đất trong Luật Đất đai năm 2013 phục vụ đề xuất trường hợp cần điều chỉnh Danh mục hành lang bảo vệ bờ biển</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7" w:name="dieu_61"/>
      <w:r w:rsidRPr="00681AD2">
        <w:rPr>
          <w:b/>
          <w:bCs/>
          <w:i/>
          <w:color w:val="000000"/>
          <w:sz w:val="28"/>
          <w:szCs w:val="28"/>
          <w:lang w:val="vi-VN"/>
        </w:rPr>
        <w:t>Điều 61. Thu hồi đất vì mục đích quốc phòng, an ninh</w:t>
      </w:r>
      <w:bookmarkEnd w:id="17"/>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Nhà nước thu hồi đất vì mục đích quốc phòng, an ninh trong các trường hợp sau đây:</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8" w:name="khoan_1_61"/>
      <w:r w:rsidRPr="00681AD2">
        <w:rPr>
          <w:i/>
          <w:color w:val="000000"/>
          <w:sz w:val="28"/>
          <w:szCs w:val="28"/>
          <w:lang w:val="vi-VN"/>
        </w:rPr>
        <w:t>1. Làm nơi đóng quân, trụ sở làm việc;</w:t>
      </w:r>
      <w:bookmarkEnd w:id="18"/>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19" w:name="khoan_2_61"/>
      <w:r w:rsidRPr="00681AD2">
        <w:rPr>
          <w:i/>
          <w:color w:val="000000"/>
          <w:sz w:val="28"/>
          <w:szCs w:val="28"/>
          <w:lang w:val="vi-VN"/>
        </w:rPr>
        <w:t>2. Xây dựng căn cứ quân sự;</w:t>
      </w:r>
      <w:bookmarkEnd w:id="19"/>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0" w:name="khoan_3_61"/>
      <w:r w:rsidRPr="00681AD2">
        <w:rPr>
          <w:i/>
          <w:color w:val="000000"/>
          <w:sz w:val="28"/>
          <w:szCs w:val="28"/>
          <w:lang w:val="vi-VN"/>
        </w:rPr>
        <w:t>3. Xây dựng công trình phòng thủ quốc gia, trận địa và công trình đặc biệt về quốc phòng, an ninh;</w:t>
      </w:r>
      <w:bookmarkEnd w:id="20"/>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1" w:name="khoan_4_61"/>
      <w:r w:rsidRPr="00681AD2">
        <w:rPr>
          <w:i/>
          <w:color w:val="000000"/>
          <w:sz w:val="28"/>
          <w:szCs w:val="28"/>
          <w:lang w:val="vi-VN"/>
        </w:rPr>
        <w:t>4. Xây dựng ga, cảng quân sự;</w:t>
      </w:r>
      <w:bookmarkEnd w:id="21"/>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2" w:name="khoan_5_60"/>
      <w:r w:rsidRPr="00681AD2">
        <w:rPr>
          <w:i/>
          <w:color w:val="000000"/>
          <w:sz w:val="28"/>
          <w:szCs w:val="28"/>
          <w:lang w:val="vi-VN"/>
        </w:rPr>
        <w:t>5. Xây dựng công trình công nghiệp, khoa học và công nghệ, văn hóa, thể thao phục vụ trực tiếp cho quốc phòng, an ninh;</w:t>
      </w:r>
      <w:bookmarkEnd w:id="22"/>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3" w:name="khoan_6_61"/>
      <w:r w:rsidRPr="00681AD2">
        <w:rPr>
          <w:i/>
          <w:color w:val="000000"/>
          <w:sz w:val="28"/>
          <w:szCs w:val="28"/>
          <w:lang w:val="vi-VN"/>
        </w:rPr>
        <w:t>6. Xây dựng kho tàng của lực lượng vũ trang nhân dân;</w:t>
      </w:r>
      <w:bookmarkEnd w:id="23"/>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4" w:name="khoan_7_61"/>
      <w:r w:rsidRPr="00681AD2">
        <w:rPr>
          <w:i/>
          <w:color w:val="000000"/>
          <w:sz w:val="28"/>
          <w:szCs w:val="28"/>
          <w:lang w:val="vi-VN"/>
        </w:rPr>
        <w:t>7. Làm trường bắn, thao trường, bãi thử vũ khí, bãi hủy vũ khí;</w:t>
      </w:r>
      <w:bookmarkEnd w:id="24"/>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5" w:name="khoan_8_61"/>
      <w:r w:rsidRPr="00681AD2">
        <w:rPr>
          <w:i/>
          <w:color w:val="000000"/>
          <w:sz w:val="28"/>
          <w:szCs w:val="28"/>
          <w:lang w:val="vi-VN"/>
        </w:rPr>
        <w:t>8. Xây dựng cơ sở đào tạo, trung tâm huấn luyện, bệnh viện, nhà an dưỡng của lực lượng vũ trang nhân dân;</w:t>
      </w:r>
      <w:bookmarkEnd w:id="25"/>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6" w:name="khoan_9_61"/>
      <w:r w:rsidRPr="00681AD2">
        <w:rPr>
          <w:i/>
          <w:color w:val="000000"/>
          <w:sz w:val="28"/>
          <w:szCs w:val="28"/>
          <w:lang w:val="vi-VN"/>
        </w:rPr>
        <w:t>9. Xây dựng nhà công vụ của lực lượng vũ trang nhân dân;</w:t>
      </w:r>
      <w:bookmarkEnd w:id="26"/>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7" w:name="khoan_10_61"/>
      <w:r w:rsidRPr="00681AD2">
        <w:rPr>
          <w:i/>
          <w:color w:val="000000"/>
          <w:sz w:val="28"/>
          <w:szCs w:val="28"/>
          <w:lang w:val="vi-VN"/>
        </w:rPr>
        <w:t>10. Xây dựng cơ sở giam giữ, cơ sở giáo dục do Bộ Quốc phòng, Bộ Công an quản lý.</w:t>
      </w:r>
      <w:bookmarkEnd w:id="27"/>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8" w:name="dieu_62"/>
      <w:r w:rsidRPr="00681AD2">
        <w:rPr>
          <w:b/>
          <w:bCs/>
          <w:i/>
          <w:color w:val="000000"/>
          <w:sz w:val="28"/>
          <w:szCs w:val="28"/>
          <w:lang w:val="vi-VN"/>
        </w:rPr>
        <w:lastRenderedPageBreak/>
        <w:t>Điều 62. Thu hồi đất để phát triển kinh tế - xã hội vì lợi ích quốc gia, công cộng</w:t>
      </w:r>
      <w:bookmarkEnd w:id="28"/>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Nhà nước thu hồi đất để phát triển kinh tế - xã hội vì lợi ích quốc gia, công cộng trong các trường hợp sau đây:</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29" w:name="khoan_1_62"/>
      <w:r w:rsidRPr="00681AD2">
        <w:rPr>
          <w:i/>
          <w:color w:val="000000"/>
          <w:sz w:val="28"/>
          <w:szCs w:val="28"/>
          <w:lang w:val="vi-VN"/>
        </w:rPr>
        <w:t>1. Thực hiện các dự án quan trọng quốc gia do Quốc hội quyết định chủ trương đầu tư mà phải thu hồi đất;</w:t>
      </w:r>
      <w:bookmarkEnd w:id="29"/>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0" w:name="khoan_2_62"/>
      <w:r w:rsidRPr="00681AD2">
        <w:rPr>
          <w:i/>
          <w:color w:val="000000"/>
          <w:sz w:val="28"/>
          <w:szCs w:val="28"/>
          <w:lang w:val="vi-VN"/>
        </w:rPr>
        <w:t>2. Thực hiện các dự án do Thủ tướng Chính phủ chấp thuận, quyết định đầu tư mà phải thu hồi đất, bao gồm:</w:t>
      </w:r>
      <w:bookmarkEnd w:id="30"/>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1" w:name="diem_a_2_62"/>
      <w:r w:rsidRPr="00681AD2">
        <w:rPr>
          <w:i/>
          <w:color w:val="000000"/>
          <w:sz w:val="28"/>
          <w:szCs w:val="28"/>
          <w:lang w:val="vi-VN"/>
        </w:rPr>
        <w:t>a) Dự án xây dựng khu công nghiệp, khu chế xuất, khu công nghệ cao, khu kinh tế; khu đô thị mới, dự án đầu tư bằng nguồn vốn hỗ trợ phát triển chính thức (ODA);</w:t>
      </w:r>
      <w:bookmarkEnd w:id="31"/>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2" w:name="diem_b_2_62"/>
      <w:r w:rsidRPr="00681AD2">
        <w:rPr>
          <w:i/>
          <w:color w:val="000000"/>
          <w:sz w:val="28"/>
          <w:szCs w:val="28"/>
          <w:lang w:val="vi-VN"/>
        </w:rPr>
        <w:t>b) Dự án xây dựng trụ sở cơ quan nhà nước, tổ chức chính trị, tổ chức chính trị - xã hội ở trung ương; trụ sở của tổ chức nước ngoài có chức năng ngoại giao; công trình di tích lịch sử - văn hóa, danh lam thắng cảnh được xếp hạng, công viên, quảng trường, tượng đài, bia tưởng niệm, công trình sự nghiệp công cấp quốc gia;</w:t>
      </w:r>
      <w:bookmarkEnd w:id="32"/>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3" w:name="diem_c_2_62"/>
      <w:r w:rsidRPr="00681AD2">
        <w:rPr>
          <w:i/>
          <w:color w:val="000000"/>
          <w:sz w:val="28"/>
          <w:szCs w:val="28"/>
          <w:lang w:val="vi-VN"/>
        </w:rPr>
        <w:t>c) Dự án xây dựng kết cấu hạ tầng kỹ thuật cấp quốc gia gồm giao thông, thủy lợi, cấp nước, thoát nước, điện lực, thông tin liên lạc; hệ thống dẫn, chứa xăng dầu, khí đốt; kho dự trữ quốc gia; công trình thu gom, xử lý chất thải;</w:t>
      </w:r>
      <w:bookmarkEnd w:id="33"/>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4" w:name="khoan_3_62"/>
      <w:r w:rsidRPr="00681AD2">
        <w:rPr>
          <w:i/>
          <w:color w:val="000000"/>
          <w:sz w:val="28"/>
          <w:szCs w:val="28"/>
          <w:lang w:val="vi-VN"/>
        </w:rPr>
        <w:t>3. Thực hiện các dự án do Hội đồng nhân dân cấp tỉnh chấp thuận mà phải thu hồi đất bao gồm:</w:t>
      </w:r>
      <w:bookmarkEnd w:id="34"/>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5" w:name="diem_a_3_62"/>
      <w:r w:rsidRPr="00681AD2">
        <w:rPr>
          <w:i/>
          <w:color w:val="000000"/>
          <w:sz w:val="28"/>
          <w:szCs w:val="28"/>
          <w:lang w:val="vi-VN"/>
        </w:rPr>
        <w:t>a) Dự án xây dựng trụ sở cơ quan nhà nước, tổ chức chính trị, tổ chức chính trị - xã hội; công trình di tích lịch sử - văn hóa, danh lam thắng cảnh được xếp hạng, công viên, quảng trường, tượng đài, bia tưởng niệm, công trình sự nghiệp công cấp địa phương;</w:t>
      </w:r>
      <w:bookmarkEnd w:id="35"/>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6" w:name="diem_b_3_62"/>
      <w:r w:rsidRPr="00681AD2">
        <w:rPr>
          <w:i/>
          <w:color w:val="000000"/>
          <w:sz w:val="28"/>
          <w:szCs w:val="28"/>
          <w:lang w:val="vi-VN"/>
        </w:rPr>
        <w:t>b) Dự án xây dựng kết cấu hạ tầng kỹ thuật của địa phương gồm giao thông, thủy lợi, cấp nước, thoát nước, điện lực, thông tin liên lạc, chiếu sáng đô thị; công trình thu gom, xử lý chất thải;</w:t>
      </w:r>
      <w:bookmarkEnd w:id="36"/>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7" w:name="diem_c_3_62"/>
      <w:r w:rsidRPr="00681AD2">
        <w:rPr>
          <w:i/>
          <w:color w:val="000000"/>
          <w:sz w:val="28"/>
          <w:szCs w:val="28"/>
          <w:lang w:val="vi-VN"/>
        </w:rPr>
        <w:t>c) Dự án xây dựng công trình phục vụ sinh hoạt chung của cộng đồng dân cư; dự án tái định cư, nhà ở cho sinh viên, nhà ở xã hội, nhà ở công vụ; xây dựng công trình của cơ sở tôn giáo; khu văn hóa, thể thao, vui chơi giải trí phục vụ công cộng; chợ; nghĩa trang, nghĩa địa, nhà tang lễ, nhà hỏa táng;</w:t>
      </w:r>
      <w:bookmarkEnd w:id="37"/>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38" w:name="diem_d_3_62"/>
      <w:r w:rsidRPr="00681AD2">
        <w:rPr>
          <w:i/>
          <w:color w:val="000000"/>
          <w:sz w:val="28"/>
          <w:szCs w:val="28"/>
          <w:lang w:val="vi-VN"/>
        </w:rPr>
        <w:t>d) Dự án xây dựng khu đô thị mới, khu dân cư nông thôn mới; chỉnh trang đô thị, khu dân cư nông thôn; cụm công nghiệp; khu sản xuất, chế biến nông sản, lâm sản, thủy sản, hải sản tập trung; dự án phát triển rừng phòng hộ, rừng đặc dụng;</w:t>
      </w:r>
      <w:bookmarkEnd w:id="38"/>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bookmarkStart w:id="39" w:name="diem_dd_3_62"/>
      <w:r w:rsidRPr="00681AD2">
        <w:rPr>
          <w:i/>
          <w:color w:val="000000"/>
          <w:sz w:val="28"/>
          <w:szCs w:val="28"/>
          <w:lang w:val="vi-VN"/>
        </w:rPr>
        <w:t xml:space="preserve">đ) Dự án khai thác khoáng sản được cơ quan có thẩm quyền cấp phép, trừ trường hợp khai thác khoáng sản làm vật liệu xây dựng thông thường, than bùn, </w:t>
      </w:r>
      <w:r w:rsidRPr="00681AD2">
        <w:rPr>
          <w:i/>
          <w:color w:val="000000"/>
          <w:sz w:val="28"/>
          <w:szCs w:val="28"/>
          <w:lang w:val="vi-VN"/>
        </w:rPr>
        <w:lastRenderedPageBreak/>
        <w:t>khoáng sản tại các khu vực có khoáng sản phân tán, nhỏ lẻ và khai thác tận thu khoáng sản.</w:t>
      </w:r>
      <w:bookmarkEnd w:id="39"/>
    </w:p>
    <w:p w:rsidR="002E2D33" w:rsidRPr="00681AD2" w:rsidRDefault="003D11E6" w:rsidP="00681AD2">
      <w:pPr>
        <w:pStyle w:val="NormalWeb"/>
        <w:shd w:val="clear" w:color="auto" w:fill="FFFFFF"/>
        <w:spacing w:before="120" w:beforeAutospacing="0" w:after="120" w:afterAutospacing="0" w:line="340" w:lineRule="exact"/>
        <w:ind w:firstLine="720"/>
        <w:jc w:val="both"/>
        <w:rPr>
          <w:color w:val="000000"/>
          <w:sz w:val="28"/>
          <w:szCs w:val="28"/>
        </w:rPr>
      </w:pPr>
      <w:r w:rsidRPr="00681AD2">
        <w:rPr>
          <w:b/>
          <w:color w:val="000000"/>
          <w:sz w:val="28"/>
          <w:szCs w:val="28"/>
          <w:lang w:val="vi-VN"/>
        </w:rPr>
        <w:t>5.</w:t>
      </w:r>
      <w:r w:rsidRPr="00681AD2">
        <w:rPr>
          <w:color w:val="000000"/>
          <w:sz w:val="28"/>
          <w:szCs w:val="28"/>
          <w:lang w:val="vi-VN"/>
        </w:rPr>
        <w:t xml:space="preserve"> Rà soát các quy định liên quan tại Luật sửa đổi, bổ sung một số điều của 37 Luật có liên quan đến quy hoạch năm 2018 để xem xét, đề xuất bãi bỏ các quy định có liên quan đến Quy hoạch tổng thể khai thác, sử dụng bền vững tài nguyên vùng bờ trong Nghị định số 40/2016/NĐ-CP không còn phù hợp, cần bãi bỏ</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40" w:name="dieu_11"/>
      <w:r w:rsidRPr="00681AD2">
        <w:rPr>
          <w:b/>
          <w:bCs/>
          <w:i/>
          <w:color w:val="000000"/>
          <w:sz w:val="28"/>
          <w:szCs w:val="28"/>
          <w:lang w:val="vi-VN"/>
        </w:rPr>
        <w:t>Điều 11. Sửa đổi, bổ sung một số điều của Luật Tài nguyên, môi trường biển và hải đảo</w:t>
      </w:r>
      <w:bookmarkEnd w:id="40"/>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41" w:name="khoan_1_11"/>
      <w:r w:rsidRPr="00681AD2">
        <w:rPr>
          <w:i/>
          <w:color w:val="000000"/>
          <w:sz w:val="28"/>
          <w:szCs w:val="28"/>
        </w:rPr>
        <w:t>1. Sửa đổi, bổ sung một số khoản của</w:t>
      </w:r>
      <w:bookmarkEnd w:id="41"/>
      <w:r w:rsidRPr="00681AD2">
        <w:rPr>
          <w:i/>
          <w:color w:val="000000"/>
          <w:sz w:val="28"/>
          <w:szCs w:val="28"/>
          <w:lang w:val="vi-VN"/>
        </w:rPr>
        <w:t> </w:t>
      </w:r>
      <w:bookmarkStart w:id="42" w:name="dc_114"/>
      <w:r w:rsidRPr="00681AD2">
        <w:rPr>
          <w:i/>
          <w:color w:val="000000"/>
          <w:sz w:val="28"/>
          <w:szCs w:val="28"/>
          <w:lang w:val="vi-VN"/>
        </w:rPr>
        <w:t>Điều 3</w:t>
      </w:r>
      <w:bookmarkEnd w:id="42"/>
      <w:r w:rsidRPr="00681AD2">
        <w:rPr>
          <w:i/>
          <w:color w:val="000000"/>
          <w:sz w:val="28"/>
          <w:szCs w:val="28"/>
          <w:lang w:val="vi-VN"/>
        </w:rPr>
        <w:t> </w:t>
      </w:r>
      <w:bookmarkStart w:id="43" w:name="khoan_1_11_name"/>
      <w:r w:rsidRPr="00681AD2">
        <w:rPr>
          <w:i/>
          <w:color w:val="000000"/>
          <w:sz w:val="28"/>
          <w:szCs w:val="28"/>
        </w:rPr>
        <w:t>như sau:</w:t>
      </w:r>
      <w:bookmarkEnd w:id="43"/>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Sửa đổi, bổ sung </w:t>
      </w:r>
      <w:bookmarkStart w:id="44" w:name="dc_115"/>
      <w:r w:rsidRPr="00681AD2">
        <w:rPr>
          <w:i/>
          <w:color w:val="000000"/>
          <w:sz w:val="28"/>
          <w:szCs w:val="28"/>
          <w:lang w:val="vi-VN"/>
        </w:rPr>
        <w:t>khoản 5</w:t>
      </w:r>
      <w:bookmarkEnd w:id="44"/>
      <w:r w:rsidRPr="00681AD2">
        <w:rPr>
          <w:i/>
          <w:color w:val="000000"/>
          <w:sz w:val="28"/>
          <w:szCs w:val="28"/>
          <w:lang w:val="vi-VN"/>
        </w:rPr>
        <w:t> như sau:</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“5. </w:t>
      </w:r>
      <w:r w:rsidRPr="00681AD2">
        <w:rPr>
          <w:i/>
          <w:iCs/>
          <w:color w:val="000000"/>
          <w:sz w:val="28"/>
          <w:szCs w:val="28"/>
          <w:lang w:val="vi-VN"/>
        </w:rPr>
        <w:t>Quy hoạch sử dụng biển của cả nước</w:t>
      </w:r>
      <w:r w:rsidRPr="00681AD2">
        <w:rPr>
          <w:i/>
          <w:color w:val="000000"/>
          <w:sz w:val="28"/>
          <w:szCs w:val="28"/>
          <w:lang w:val="vi-VN"/>
        </w:rPr>
        <w:t> là một nội dung của quy hoạch không gian biển quốc gia và được thực hiện theo quy định của pháp luật về quy hoạch.”;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Sửa đổi, bổ sung </w:t>
      </w:r>
      <w:bookmarkStart w:id="45" w:name="dc_116"/>
      <w:r w:rsidRPr="00681AD2">
        <w:rPr>
          <w:i/>
          <w:color w:val="000000"/>
          <w:sz w:val="28"/>
          <w:szCs w:val="28"/>
          <w:lang w:val="vi-VN"/>
        </w:rPr>
        <w:t>khoản 7</w:t>
      </w:r>
      <w:bookmarkEnd w:id="45"/>
      <w:r w:rsidRPr="00681AD2">
        <w:rPr>
          <w:i/>
          <w:color w:val="000000"/>
          <w:sz w:val="28"/>
          <w:szCs w:val="28"/>
          <w:lang w:val="vi-VN"/>
        </w:rPr>
        <w:t> như sau:</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“7. </w:t>
      </w:r>
      <w:r w:rsidRPr="00681AD2">
        <w:rPr>
          <w:i/>
          <w:iCs/>
          <w:color w:val="000000"/>
          <w:sz w:val="28"/>
          <w:szCs w:val="28"/>
          <w:lang w:val="vi-VN"/>
        </w:rPr>
        <w:t>Quy hoạch tổng thể khai thác, sử dụng bền vững tài nguyên v</w:t>
      </w:r>
      <w:r w:rsidRPr="00681AD2">
        <w:rPr>
          <w:i/>
          <w:iCs/>
          <w:color w:val="000000"/>
          <w:sz w:val="28"/>
          <w:szCs w:val="28"/>
        </w:rPr>
        <w:t>ù</w:t>
      </w:r>
      <w:r w:rsidRPr="00681AD2">
        <w:rPr>
          <w:i/>
          <w:iCs/>
          <w:color w:val="000000"/>
          <w:sz w:val="28"/>
          <w:szCs w:val="28"/>
          <w:lang w:val="vi-VN"/>
        </w:rPr>
        <w:t>ng bờ</w:t>
      </w:r>
      <w:r w:rsidRPr="00681AD2">
        <w:rPr>
          <w:i/>
          <w:color w:val="000000"/>
          <w:sz w:val="28"/>
          <w:szCs w:val="28"/>
          <w:lang w:val="vi-VN"/>
        </w:rPr>
        <w:t> </w:t>
      </w:r>
      <w:r w:rsidRPr="00681AD2">
        <w:rPr>
          <w:i/>
          <w:color w:val="000000"/>
          <w:sz w:val="28"/>
          <w:szCs w:val="28"/>
        </w:rPr>
        <w:t>l</w:t>
      </w:r>
      <w:r w:rsidRPr="00681AD2">
        <w:rPr>
          <w:i/>
          <w:color w:val="000000"/>
          <w:sz w:val="28"/>
          <w:szCs w:val="28"/>
          <w:lang w:val="vi-VN"/>
        </w:rPr>
        <w:t>à quy hoạch ngành quốc gia, cụ thể hóa quy hoạch t</w:t>
      </w:r>
      <w:r w:rsidRPr="00681AD2">
        <w:rPr>
          <w:i/>
          <w:color w:val="000000"/>
          <w:sz w:val="28"/>
          <w:szCs w:val="28"/>
        </w:rPr>
        <w:t>ổ</w:t>
      </w:r>
      <w:r w:rsidRPr="00681AD2">
        <w:rPr>
          <w:i/>
          <w:color w:val="000000"/>
          <w:sz w:val="28"/>
          <w:szCs w:val="28"/>
          <w:lang w:val="vi-VN"/>
        </w:rPr>
        <w:t>ng thể quốc gia và quy hoạch không gian biển quốc gia, định hướng và tổ chức không gian cho việc khai thác, sử dụng các loại tài nguyên và bảo vệ môi trường trong phạm vi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46" w:name="khoan_2_11"/>
      <w:r w:rsidRPr="00681AD2">
        <w:rPr>
          <w:i/>
          <w:color w:val="000000"/>
          <w:sz w:val="28"/>
          <w:szCs w:val="28"/>
        </w:rPr>
        <w:t>2. Sửa đổi, bổ sung</w:t>
      </w:r>
      <w:bookmarkEnd w:id="46"/>
      <w:r w:rsidRPr="00681AD2">
        <w:rPr>
          <w:i/>
          <w:color w:val="000000"/>
          <w:sz w:val="28"/>
          <w:szCs w:val="28"/>
          <w:lang w:val="vi-VN"/>
        </w:rPr>
        <w:t> </w:t>
      </w:r>
      <w:bookmarkStart w:id="47" w:name="dc_117"/>
      <w:r w:rsidRPr="00681AD2">
        <w:rPr>
          <w:i/>
          <w:color w:val="000000"/>
          <w:sz w:val="28"/>
          <w:szCs w:val="28"/>
          <w:lang w:val="vi-VN"/>
        </w:rPr>
        <w:t>Điều 26</w:t>
      </w:r>
      <w:bookmarkEnd w:id="47"/>
      <w:r w:rsidRPr="00681AD2">
        <w:rPr>
          <w:i/>
          <w:color w:val="000000"/>
          <w:sz w:val="28"/>
          <w:szCs w:val="28"/>
          <w:lang w:val="vi-VN"/>
        </w:rPr>
        <w:t> </w:t>
      </w:r>
      <w:bookmarkStart w:id="48" w:name="khoan_2_11_name"/>
      <w:r w:rsidRPr="00681AD2">
        <w:rPr>
          <w:i/>
          <w:color w:val="000000"/>
          <w:sz w:val="28"/>
          <w:szCs w:val="28"/>
        </w:rPr>
        <w:t>như sau:</w:t>
      </w:r>
      <w:bookmarkEnd w:id="48"/>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26. Nguyên tắc, căn cứ lập quy hoạch tổng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Việc lập quy hoạch tổng thể khai thác, sử dụng bền vững tài nguyên vùng bờ phải tuân thủ quy định của pháp luật về quy hoạch và các nguyên tắc sau đây:</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Phù hợp với chiến lược khai thác, sử dụng bền vững tài nguyên, bảo vệ môi trường biển và hải đảo, quy hoạch không gian biển quốc gia; gắn kết với các quy hoạch có nội dung khai thác, sử dụng tài nguyên, quy hoạch ngành có phạm vi thuộc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Bảo đảm hài hòa trong khai thác, sử dụng tài nguyên, bảo vệ môi trường và phát triển bền vững vùng bờ; bảo vệ chủ quyền quốc gia, bảo đảm quốc phòng, an ninh;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Bảo đảm quyền tiếp cận của người dân với biển.</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Căn cứ lập quy hoạch tổng thể khai thác, sử dụng bền vững tài nguyên vùng bờ bao gồm các căn cứ theo quy định của pháp luật về quy hoạch và các căn cứ sau đây:</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lastRenderedPageBreak/>
        <w:t>a) Điều kiện tự nhiên, kinh tế - xã hội và đặc điểm cụ thể của từng khu vực trong phạm vi vùng bờ, tiềm năng tài nguyên, hiện trạng môi trường vùng bờ; tác động dự báo của biến đổi khí hậu, nước biển dâng;</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Kết quả điều </w:t>
      </w:r>
      <w:r w:rsidRPr="00681AD2">
        <w:rPr>
          <w:i/>
          <w:color w:val="000000"/>
          <w:sz w:val="28"/>
          <w:szCs w:val="28"/>
        </w:rPr>
        <w:t>tr</w:t>
      </w:r>
      <w:r w:rsidRPr="00681AD2">
        <w:rPr>
          <w:i/>
          <w:color w:val="000000"/>
          <w:sz w:val="28"/>
          <w:szCs w:val="28"/>
          <w:lang w:val="vi-VN"/>
        </w:rPr>
        <w:t>a cơ bản tài nguyên, môi trường vùng bờ; thống kê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Nhu cầu khai thác, sử dụng tài nguyên và yêu cầu bảo vệ môi trường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d) Kết quả thực hiện quy hoạch tổng thể khai thác, sử dụng bền vững tài nguyên vùng bờ thời kỳ trước.”.</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49" w:name="khoan_3_11"/>
      <w:r w:rsidRPr="00681AD2">
        <w:rPr>
          <w:i/>
          <w:color w:val="000000"/>
          <w:sz w:val="28"/>
          <w:szCs w:val="28"/>
        </w:rPr>
        <w:t>3. Sửa đổi, bổ sung</w:t>
      </w:r>
      <w:bookmarkEnd w:id="49"/>
      <w:r w:rsidRPr="00681AD2">
        <w:rPr>
          <w:i/>
          <w:color w:val="000000"/>
          <w:sz w:val="28"/>
          <w:szCs w:val="28"/>
          <w:lang w:val="vi-VN"/>
        </w:rPr>
        <w:t> </w:t>
      </w:r>
      <w:bookmarkStart w:id="50" w:name="dc_118"/>
      <w:r w:rsidRPr="00681AD2">
        <w:rPr>
          <w:i/>
          <w:color w:val="000000"/>
          <w:sz w:val="28"/>
          <w:szCs w:val="28"/>
          <w:lang w:val="vi-VN"/>
        </w:rPr>
        <w:t>Điều 27</w:t>
      </w:r>
      <w:bookmarkEnd w:id="50"/>
      <w:r w:rsidRPr="00681AD2">
        <w:rPr>
          <w:i/>
          <w:color w:val="000000"/>
          <w:sz w:val="28"/>
          <w:szCs w:val="28"/>
          <w:lang w:val="vi-VN"/>
        </w:rPr>
        <w:t> </w:t>
      </w:r>
      <w:bookmarkStart w:id="51" w:name="khoan_3_11_name"/>
      <w:r w:rsidRPr="00681AD2">
        <w:rPr>
          <w:i/>
          <w:color w:val="000000"/>
          <w:sz w:val="28"/>
          <w:szCs w:val="28"/>
        </w:rPr>
        <w:t>như sau:</w:t>
      </w:r>
      <w:bookmarkEnd w:id="51"/>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27. Phạm vi và thời kỳ quy hoạch t</w:t>
      </w:r>
      <w:r w:rsidRPr="00681AD2">
        <w:rPr>
          <w:b/>
          <w:bCs/>
          <w:i/>
          <w:color w:val="000000"/>
          <w:sz w:val="28"/>
          <w:szCs w:val="28"/>
        </w:rPr>
        <w:t>ổ</w:t>
      </w:r>
      <w:r w:rsidRPr="00681AD2">
        <w:rPr>
          <w:b/>
          <w:bCs/>
          <w:i/>
          <w:color w:val="000000"/>
          <w:sz w:val="28"/>
          <w:szCs w:val="28"/>
          <w:lang w:val="vi-VN"/>
        </w:rPr>
        <w:t>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Quy hoạch tổng thể khai thác, sử dụng bền vững tài nguyên vùng bờ được lập cho toàn bộ vùng bờ của cả nước.</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Thời kỳ quy hoạch tổng thể khai thác, sử dụng bền vững tài nguyên vùng bờ là 10 năm, tầm nhìn là 30 năm.”.</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52" w:name="khoan_4_11"/>
      <w:r w:rsidRPr="00681AD2">
        <w:rPr>
          <w:i/>
          <w:color w:val="000000"/>
          <w:sz w:val="28"/>
          <w:szCs w:val="28"/>
        </w:rPr>
        <w:t>4. Sửa đổi, bổ sung</w:t>
      </w:r>
      <w:bookmarkEnd w:id="52"/>
      <w:r w:rsidRPr="00681AD2">
        <w:rPr>
          <w:i/>
          <w:color w:val="000000"/>
          <w:sz w:val="28"/>
          <w:szCs w:val="28"/>
          <w:lang w:val="vi-VN"/>
        </w:rPr>
        <w:t> </w:t>
      </w:r>
      <w:bookmarkStart w:id="53" w:name="dc_119"/>
      <w:r w:rsidRPr="00681AD2">
        <w:rPr>
          <w:i/>
          <w:color w:val="000000"/>
          <w:sz w:val="28"/>
          <w:szCs w:val="28"/>
          <w:lang w:val="vi-VN"/>
        </w:rPr>
        <w:t>khoản 1 Điều 28</w:t>
      </w:r>
      <w:bookmarkEnd w:id="53"/>
      <w:r w:rsidRPr="00681AD2">
        <w:rPr>
          <w:i/>
          <w:color w:val="000000"/>
          <w:sz w:val="28"/>
          <w:szCs w:val="28"/>
          <w:lang w:val="vi-VN"/>
        </w:rPr>
        <w:t> </w:t>
      </w:r>
      <w:bookmarkStart w:id="54" w:name="khoan_4_11_name"/>
      <w:r w:rsidRPr="00681AD2">
        <w:rPr>
          <w:i/>
          <w:color w:val="000000"/>
          <w:sz w:val="28"/>
          <w:szCs w:val="28"/>
        </w:rPr>
        <w:t>như sau:</w:t>
      </w:r>
      <w:bookmarkEnd w:id="54"/>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Việc điều chỉnh quy hoạch tổng thể khai thác, sử dụng bền vững tài nguyên vùng bờ được thực hiện theo quy định của pháp luật về quy hoạch.”.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55" w:name="khoan_5_11"/>
      <w:r w:rsidRPr="00681AD2">
        <w:rPr>
          <w:i/>
          <w:color w:val="000000"/>
          <w:sz w:val="28"/>
          <w:szCs w:val="28"/>
        </w:rPr>
        <w:t>5. Sửa đổi, bổ sung</w:t>
      </w:r>
      <w:bookmarkEnd w:id="55"/>
      <w:r w:rsidRPr="00681AD2">
        <w:rPr>
          <w:i/>
          <w:color w:val="000000"/>
          <w:sz w:val="28"/>
          <w:szCs w:val="28"/>
          <w:lang w:val="vi-VN"/>
        </w:rPr>
        <w:t> </w:t>
      </w:r>
      <w:bookmarkStart w:id="56" w:name="dc_120"/>
      <w:r w:rsidRPr="00681AD2">
        <w:rPr>
          <w:i/>
          <w:color w:val="000000"/>
          <w:sz w:val="28"/>
          <w:szCs w:val="28"/>
          <w:lang w:val="vi-VN"/>
        </w:rPr>
        <w:t>Điều 29</w:t>
      </w:r>
      <w:bookmarkEnd w:id="56"/>
      <w:r w:rsidRPr="00681AD2">
        <w:rPr>
          <w:i/>
          <w:color w:val="000000"/>
          <w:sz w:val="28"/>
          <w:szCs w:val="28"/>
          <w:lang w:val="vi-VN"/>
        </w:rPr>
        <w:t> </w:t>
      </w:r>
      <w:bookmarkStart w:id="57" w:name="khoan_5_11_name"/>
      <w:r w:rsidRPr="00681AD2">
        <w:rPr>
          <w:i/>
          <w:color w:val="000000"/>
          <w:sz w:val="28"/>
          <w:szCs w:val="28"/>
        </w:rPr>
        <w:t>như sau:</w:t>
      </w:r>
      <w:bookmarkEnd w:id="57"/>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29. Lập, phê duyệt quy hoạch tổng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Bộ Tài nguyên và Môi trường chủ trì, phối hợp với bộ, cơ quan ngang bộ, Ủy ban nhân dân tỉnh, thành phố trực thuộc trung ương có biển tổ chức lập quy hoạch t</w:t>
      </w:r>
      <w:r w:rsidRPr="00681AD2">
        <w:rPr>
          <w:i/>
          <w:color w:val="000000"/>
          <w:sz w:val="28"/>
          <w:szCs w:val="28"/>
        </w:rPr>
        <w:t>ổ</w:t>
      </w:r>
      <w:r w:rsidRPr="00681AD2">
        <w:rPr>
          <w:i/>
          <w:color w:val="000000"/>
          <w:sz w:val="28"/>
          <w:szCs w:val="28"/>
          <w:lang w:val="vi-VN"/>
        </w:rPr>
        <w:t>ng thể khai thác, sử dụng bền vững tài ngu</w:t>
      </w:r>
      <w:r w:rsidRPr="00681AD2">
        <w:rPr>
          <w:i/>
          <w:color w:val="000000"/>
          <w:sz w:val="28"/>
          <w:szCs w:val="28"/>
        </w:rPr>
        <w:t>y</w:t>
      </w:r>
      <w:r w:rsidRPr="00681AD2">
        <w:rPr>
          <w:i/>
          <w:color w:val="000000"/>
          <w:sz w:val="28"/>
          <w:szCs w:val="28"/>
          <w:lang w:val="vi-VN"/>
        </w:rPr>
        <w:t>ên vùng bờ, trình Thủ tướng Chính phủ phê duyệt theo quy định của pháp luật về quy hoạch.”.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58" w:name="khoan_6_11"/>
      <w:r w:rsidRPr="00681AD2">
        <w:rPr>
          <w:i/>
          <w:color w:val="000000"/>
          <w:sz w:val="28"/>
          <w:szCs w:val="28"/>
        </w:rPr>
        <w:t>6. Sửa đổi, bổ sung</w:t>
      </w:r>
      <w:bookmarkEnd w:id="58"/>
      <w:r w:rsidRPr="00681AD2">
        <w:rPr>
          <w:i/>
          <w:color w:val="000000"/>
          <w:sz w:val="28"/>
          <w:szCs w:val="28"/>
          <w:lang w:val="vi-VN"/>
        </w:rPr>
        <w:t> </w:t>
      </w:r>
      <w:bookmarkStart w:id="59" w:name="dc_121"/>
      <w:r w:rsidRPr="00681AD2">
        <w:rPr>
          <w:i/>
          <w:color w:val="000000"/>
          <w:sz w:val="28"/>
          <w:szCs w:val="28"/>
          <w:lang w:val="vi-VN"/>
        </w:rPr>
        <w:t>Điều 30</w:t>
      </w:r>
      <w:bookmarkEnd w:id="59"/>
      <w:r w:rsidRPr="00681AD2">
        <w:rPr>
          <w:i/>
          <w:color w:val="000000"/>
          <w:sz w:val="28"/>
          <w:szCs w:val="28"/>
          <w:lang w:val="vi-VN"/>
        </w:rPr>
        <w:t> </w:t>
      </w:r>
      <w:bookmarkStart w:id="60" w:name="khoan_6_11_name"/>
      <w:r w:rsidRPr="00681AD2">
        <w:rPr>
          <w:i/>
          <w:color w:val="000000"/>
          <w:sz w:val="28"/>
          <w:szCs w:val="28"/>
        </w:rPr>
        <w:t>như sau:</w:t>
      </w:r>
      <w:bookmarkEnd w:id="60"/>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30. Lấy ý kiến và công bố quy hoạch tổng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Việc lấy ý kiến và công bố quy hoạch tổng thể khai thác, sử dụng bền vững tài nguyên vùng bờ được thực hiện theo quy định của pháp luật về quy hoạch.”.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61" w:name="khoan_7_11"/>
      <w:r w:rsidRPr="00681AD2">
        <w:rPr>
          <w:i/>
          <w:color w:val="000000"/>
          <w:sz w:val="28"/>
          <w:szCs w:val="28"/>
        </w:rPr>
        <w:t>7. Sửa đổi, bổ sung</w:t>
      </w:r>
      <w:bookmarkEnd w:id="61"/>
      <w:r w:rsidRPr="00681AD2">
        <w:rPr>
          <w:i/>
          <w:color w:val="000000"/>
          <w:sz w:val="28"/>
          <w:szCs w:val="28"/>
          <w:lang w:val="vi-VN"/>
        </w:rPr>
        <w:t> </w:t>
      </w:r>
      <w:bookmarkStart w:id="62" w:name="dc_122"/>
      <w:r w:rsidRPr="00681AD2">
        <w:rPr>
          <w:i/>
          <w:color w:val="000000"/>
          <w:sz w:val="28"/>
          <w:szCs w:val="28"/>
          <w:lang w:val="vi-VN"/>
        </w:rPr>
        <w:t>Điều 31</w:t>
      </w:r>
      <w:bookmarkEnd w:id="62"/>
      <w:r w:rsidRPr="00681AD2">
        <w:rPr>
          <w:i/>
          <w:color w:val="000000"/>
          <w:sz w:val="28"/>
          <w:szCs w:val="28"/>
          <w:lang w:val="vi-VN"/>
        </w:rPr>
        <w:t> </w:t>
      </w:r>
      <w:bookmarkStart w:id="63" w:name="khoan_7_11_name"/>
      <w:r w:rsidRPr="00681AD2">
        <w:rPr>
          <w:i/>
          <w:color w:val="000000"/>
          <w:sz w:val="28"/>
          <w:szCs w:val="28"/>
        </w:rPr>
        <w:t>như sau:</w:t>
      </w:r>
      <w:bookmarkEnd w:id="63"/>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31. Tổ chức thực hiện quy hoạch tổng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lastRenderedPageBreak/>
        <w:t>Việc tổ chức thực hiện quy hoạch tổng thể khai thác, sử dụng bền vững tài nguyên vùng bờ được thực hiện theo quy định của pháp luật về quy hoạch.”.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64" w:name="khoan_8_11"/>
      <w:r w:rsidRPr="00681AD2">
        <w:rPr>
          <w:i/>
          <w:color w:val="000000"/>
          <w:sz w:val="28"/>
          <w:szCs w:val="28"/>
        </w:rPr>
        <w:t>8. Sửa đổi, bổ sung</w:t>
      </w:r>
      <w:bookmarkEnd w:id="64"/>
      <w:r w:rsidRPr="00681AD2">
        <w:rPr>
          <w:i/>
          <w:color w:val="000000"/>
          <w:sz w:val="28"/>
          <w:szCs w:val="28"/>
          <w:lang w:val="vi-VN"/>
        </w:rPr>
        <w:t> </w:t>
      </w:r>
      <w:bookmarkStart w:id="65" w:name="dc_123"/>
      <w:r w:rsidRPr="00681AD2">
        <w:rPr>
          <w:i/>
          <w:color w:val="000000"/>
          <w:sz w:val="28"/>
          <w:szCs w:val="28"/>
          <w:lang w:val="vi-VN"/>
        </w:rPr>
        <w:t>Điều 32</w:t>
      </w:r>
      <w:bookmarkEnd w:id="65"/>
      <w:r w:rsidRPr="00681AD2">
        <w:rPr>
          <w:i/>
          <w:color w:val="000000"/>
          <w:sz w:val="28"/>
          <w:szCs w:val="28"/>
          <w:lang w:val="vi-VN"/>
        </w:rPr>
        <w:t> </w:t>
      </w:r>
      <w:bookmarkStart w:id="66" w:name="khoan_8_11_name"/>
      <w:r w:rsidRPr="00681AD2">
        <w:rPr>
          <w:i/>
          <w:color w:val="000000"/>
          <w:sz w:val="28"/>
          <w:szCs w:val="28"/>
        </w:rPr>
        <w:t>như sau:</w:t>
      </w:r>
      <w:bookmarkEnd w:id="66"/>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b/>
          <w:bCs/>
          <w:i/>
          <w:color w:val="000000"/>
          <w:sz w:val="28"/>
          <w:szCs w:val="28"/>
          <w:lang w:val="vi-VN"/>
        </w:rPr>
        <w:t>“Điều 32. Mối quan hệ giữa quy hoạch tổng thể khai thác, sử dụng bền vững tài nguyên vùng bờ với quy hoạch ngành quốc gia, quy hoạch vùng, quy hoạch tỉnh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 Trường hợp quy hoạch ngành quốc gia, quy hoạch vùng, quy hoạch tỉnh có nội dung liên quan đến khai thác, sử dụng tài nguyên vùng bờ mâu thuẫn với quy hoạch tổng thể khai thác, sử dụng bền vững tài nguyên vùng bờ đã được phê duyệt thì phải điều chỉnh và thực hiện theo quy hoạch không gian biển quốc gia, quy hoạch sử dụng đất quốc gia và quy hoạch tổng thể quốc gia.</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2. Bộ, cơ quan ngang bộ và Ủy ban nhân dân tỉnh, thành phố trực thuộc trung ương có biển trong phạm vi nhiệm vụ, quyền hạn của mình có </w:t>
      </w:r>
      <w:r w:rsidRPr="00681AD2">
        <w:rPr>
          <w:i/>
          <w:color w:val="000000"/>
          <w:sz w:val="28"/>
          <w:szCs w:val="28"/>
        </w:rPr>
        <w:t>tr</w:t>
      </w:r>
      <w:r w:rsidRPr="00681AD2">
        <w:rPr>
          <w:i/>
          <w:color w:val="000000"/>
          <w:sz w:val="28"/>
          <w:szCs w:val="28"/>
          <w:lang w:val="vi-VN"/>
        </w:rPr>
        <w:t>ách nhiệm rà soát, </w:t>
      </w:r>
      <w:r w:rsidRPr="00681AD2">
        <w:rPr>
          <w:i/>
          <w:color w:val="000000"/>
          <w:sz w:val="28"/>
          <w:szCs w:val="28"/>
        </w:rPr>
        <w:t>đ</w:t>
      </w:r>
      <w:r w:rsidRPr="00681AD2">
        <w:rPr>
          <w:i/>
          <w:color w:val="000000"/>
          <w:sz w:val="28"/>
          <w:szCs w:val="28"/>
          <w:lang w:val="vi-VN"/>
        </w:rPr>
        <w:t>ề xuất sửa đổi, bổ sung quy hoạch ngành quốc gia, quy hoạch vùng, quy hoạch tỉnh có nội dung liên quan đến khai thác, sử dụng tài nguyên vùng bờ theo nguyên tắc quy định tại khoản 1 Điều này.”.</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67" w:name="khoan_9_11"/>
      <w:r w:rsidRPr="00681AD2">
        <w:rPr>
          <w:i/>
          <w:color w:val="000000"/>
          <w:sz w:val="28"/>
          <w:szCs w:val="28"/>
        </w:rPr>
        <w:t>9. Sửa đổi, bổ sung</w:t>
      </w:r>
      <w:bookmarkEnd w:id="67"/>
      <w:r w:rsidRPr="00681AD2">
        <w:rPr>
          <w:i/>
          <w:color w:val="000000"/>
          <w:sz w:val="28"/>
          <w:szCs w:val="28"/>
          <w:lang w:val="vi-VN"/>
        </w:rPr>
        <w:t> </w:t>
      </w:r>
      <w:bookmarkStart w:id="68" w:name="dc_124"/>
      <w:r w:rsidRPr="00681AD2">
        <w:rPr>
          <w:i/>
          <w:color w:val="000000"/>
          <w:sz w:val="28"/>
          <w:szCs w:val="28"/>
          <w:lang w:val="vi-VN"/>
        </w:rPr>
        <w:t>khoản 3 Điều 57</w:t>
      </w:r>
      <w:bookmarkEnd w:id="68"/>
      <w:r w:rsidRPr="00681AD2">
        <w:rPr>
          <w:i/>
          <w:color w:val="000000"/>
          <w:sz w:val="28"/>
          <w:szCs w:val="28"/>
          <w:lang w:val="vi-VN"/>
        </w:rPr>
        <w:t> </w:t>
      </w:r>
      <w:bookmarkStart w:id="69" w:name="khoan_9_11_name"/>
      <w:r w:rsidRPr="00681AD2">
        <w:rPr>
          <w:i/>
          <w:color w:val="000000"/>
          <w:sz w:val="28"/>
          <w:szCs w:val="28"/>
        </w:rPr>
        <w:t>như sau:</w:t>
      </w:r>
      <w:bookmarkEnd w:id="69"/>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Khu vực biển được sử dụng để nhận chìm phải phù hợp với quy hoạch không gian biển quốc gia, quy hoạch tổng thể khai thác, sử dụng bền vững tài nguyên vùng bờ.”.</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70" w:name="khoan_10_11"/>
      <w:r w:rsidRPr="00681AD2">
        <w:rPr>
          <w:i/>
          <w:color w:val="000000"/>
          <w:sz w:val="28"/>
          <w:szCs w:val="28"/>
        </w:rPr>
        <w:t>10. Sửa đổi, bổ sung</w:t>
      </w:r>
      <w:bookmarkEnd w:id="70"/>
      <w:r w:rsidRPr="00681AD2">
        <w:rPr>
          <w:i/>
          <w:color w:val="000000"/>
          <w:sz w:val="28"/>
          <w:szCs w:val="28"/>
          <w:lang w:val="vi-VN"/>
        </w:rPr>
        <w:t> </w:t>
      </w:r>
      <w:bookmarkStart w:id="71" w:name="dc_125"/>
      <w:r w:rsidRPr="00681AD2">
        <w:rPr>
          <w:i/>
          <w:color w:val="000000"/>
          <w:sz w:val="28"/>
          <w:szCs w:val="28"/>
          <w:lang w:val="vi-VN"/>
        </w:rPr>
        <w:t>điểm b khoản 2 Điều 73</w:t>
      </w:r>
      <w:bookmarkEnd w:id="71"/>
      <w:r w:rsidRPr="00681AD2">
        <w:rPr>
          <w:i/>
          <w:color w:val="000000"/>
          <w:sz w:val="28"/>
          <w:szCs w:val="28"/>
          <w:lang w:val="vi-VN"/>
        </w:rPr>
        <w:t> </w:t>
      </w:r>
      <w:bookmarkStart w:id="72" w:name="khoan_10_11_name"/>
      <w:r w:rsidRPr="00681AD2">
        <w:rPr>
          <w:i/>
          <w:color w:val="000000"/>
          <w:sz w:val="28"/>
          <w:szCs w:val="28"/>
        </w:rPr>
        <w:t>như sau:</w:t>
      </w:r>
      <w:bookmarkEnd w:id="72"/>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Lập, trình Chính phủ phê duyệt và tổ chức thực hiện chiến lược khai thác, sử dụng bền vững tài nguyên, bảo vệ môi trường biển và hải đảo; tổ chức lập, trình Thủ tướng Chính phủ phê duyệt và tổ chức thực hiện quy hoạch tổng thể khai thác, sử dụng bền vững tài nguyên vùng bờ, chương trình quản lý tổng hợp tài nguyên vùng bờ có phạm vi liên tỉnh;”.</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73" w:name="khoan_11_11"/>
      <w:r w:rsidRPr="00681AD2">
        <w:rPr>
          <w:i/>
          <w:color w:val="000000"/>
          <w:sz w:val="28"/>
          <w:szCs w:val="28"/>
        </w:rPr>
        <w:t>11. Thay thế cụm từ “quy hoạch, kế hoạch sử dụng biển” bằng cụm từ “quy hoạch không gian biển quốc gia, kế hoạch sử dụng biển” tại</w:t>
      </w:r>
      <w:bookmarkEnd w:id="73"/>
      <w:r w:rsidRPr="00681AD2">
        <w:rPr>
          <w:i/>
          <w:color w:val="000000"/>
          <w:sz w:val="28"/>
          <w:szCs w:val="28"/>
          <w:lang w:val="vi-VN"/>
        </w:rPr>
        <w:t> </w:t>
      </w:r>
      <w:bookmarkStart w:id="74" w:name="dc_126"/>
      <w:r w:rsidRPr="00681AD2">
        <w:rPr>
          <w:i/>
          <w:color w:val="000000"/>
          <w:sz w:val="28"/>
          <w:szCs w:val="28"/>
          <w:lang w:val="vi-VN"/>
        </w:rPr>
        <w:t>khoản 1 Điều 5, khoản 2 Điều 8, khoản 1 Điều 39, điểm g khoản 1 Điều 68, điểm b khoản 1 Điều 74 và điểm b khoản 2 Điều 76</w:t>
      </w:r>
      <w:bookmarkEnd w:id="74"/>
      <w:r w:rsidRPr="00681AD2">
        <w:rPr>
          <w:i/>
          <w:color w:val="000000"/>
          <w:sz w:val="28"/>
          <w:szCs w:val="28"/>
          <w:lang w:val="vi-VN"/>
        </w:rPr>
        <w:t>.</w:t>
      </w:r>
    </w:p>
    <w:p w:rsidR="009A7B73" w:rsidRPr="00681AD2" w:rsidRDefault="009A7B73"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75" w:name="khoan_12_11"/>
      <w:r w:rsidRPr="00681AD2">
        <w:rPr>
          <w:i/>
          <w:color w:val="000000"/>
          <w:sz w:val="28"/>
          <w:szCs w:val="28"/>
        </w:rPr>
        <w:t>12. Bãi bỏ</w:t>
      </w:r>
      <w:bookmarkEnd w:id="75"/>
      <w:r w:rsidRPr="00681AD2">
        <w:rPr>
          <w:i/>
          <w:color w:val="000000"/>
          <w:sz w:val="28"/>
          <w:szCs w:val="28"/>
          <w:lang w:val="vi-VN"/>
        </w:rPr>
        <w:t> </w:t>
      </w:r>
      <w:bookmarkStart w:id="76" w:name="dc_127"/>
      <w:r w:rsidRPr="00681AD2">
        <w:rPr>
          <w:i/>
          <w:color w:val="000000"/>
          <w:sz w:val="28"/>
          <w:szCs w:val="28"/>
          <w:lang w:val="vi-VN"/>
        </w:rPr>
        <w:t>khoản 3 Điều 79</w:t>
      </w:r>
      <w:bookmarkEnd w:id="76"/>
      <w:r w:rsidRPr="00681AD2">
        <w:rPr>
          <w:i/>
          <w:color w:val="000000"/>
          <w:sz w:val="28"/>
          <w:szCs w:val="28"/>
          <w:lang w:val="vi-VN"/>
        </w:rPr>
        <w:t>.</w:t>
      </w:r>
    </w:p>
    <w:p w:rsidR="009A7B73" w:rsidRPr="00681AD2" w:rsidRDefault="003D11E6" w:rsidP="00681AD2">
      <w:pPr>
        <w:spacing w:before="120" w:after="120" w:line="340" w:lineRule="exact"/>
        <w:ind w:firstLine="720"/>
        <w:jc w:val="both"/>
        <w:rPr>
          <w:lang w:val="vi-VN"/>
        </w:rPr>
      </w:pPr>
      <w:r w:rsidRPr="00681AD2">
        <w:rPr>
          <w:lang w:val="vi-VN"/>
        </w:rPr>
        <w:t>6. Rà soát quy định tại Nghị định số 126/2020/NĐ-CP ngày 19/10/2020 của Chính phủ quy định chi tiết một số điều của Luật Quản lý thuế để sửa đổi các quy định có liên quan đến thông báo nộp thuế trong Nghị định số 11/2021/NĐ-CP cho thống nhất</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bookmarkStart w:id="77" w:name="dieu_13"/>
      <w:r w:rsidRPr="00681AD2">
        <w:rPr>
          <w:b/>
          <w:bCs/>
          <w:i/>
          <w:color w:val="000000"/>
          <w:sz w:val="28"/>
          <w:szCs w:val="28"/>
          <w:lang w:val="vi-VN"/>
        </w:rPr>
        <w:t>Điều 13. Các trường hợp cơ quan quản lý thuế tính thuế, thông báo nộp thuế</w:t>
      </w:r>
      <w:bookmarkEnd w:id="77"/>
    </w:p>
    <w:p w:rsidR="000E3768" w:rsidRPr="00681AD2" w:rsidRDefault="000E3768"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r w:rsidRPr="00681AD2">
        <w:rPr>
          <w:i/>
          <w:color w:val="000000"/>
          <w:sz w:val="28"/>
          <w:szCs w:val="28"/>
          <w:lang w:val="vi-VN"/>
        </w:rPr>
        <w:lastRenderedPageBreak/>
        <w:t>1.</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 xml:space="preserve">2. </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3. Trường hợp cơ quan thuế thông báo số tiền thuế phải nộp theo văn bản tính thuế của cơ quan quản lý nhà nước có thẩm quyền chuyển đến, cụ thể như sau:</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Tiền cấp quyền khai thác khoáng sản.</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Tiền cấp quyền khai thác tài nguyên nước.</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c) Tiền sử dụng khu vực biển.</w:t>
      </w:r>
    </w:p>
    <w:p w:rsidR="000E3768" w:rsidRPr="00681AD2" w:rsidRDefault="000E3768"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r w:rsidRPr="00681AD2">
        <w:rPr>
          <w:i/>
          <w:color w:val="000000"/>
          <w:sz w:val="28"/>
          <w:szCs w:val="28"/>
          <w:lang w:val="vi-VN"/>
        </w:rPr>
        <w:t>...</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7. Thời hạn cơ quan thuế ban hành thông báo nộp thuế và gửi thông báo nộp thuế cho người nộp thuế đối với trường hợp quy định tại khoản 3 Điều này kể từ ngày nhận được quyết định, thông báo, văn bản của cơ quan nhà nước có thẩm quyền, cụ thể như sau:</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a) Chậm nhất là 10 ngày làm việc kể từ ngày nhận được quyết định, thông báo hoặc văn bản hợp pháp, đầy đủ của cơ quan nhà nước có thẩm quyền chuyển đến.</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b) Chậm nhất là ngày 30 tháng 4 hàng năm, cơ quan thuế ban hành thông báo nộp tiền của các năm tiếp theo đối với trường hợp nộp tiền cấp quyền khai thác khoáng sản, tiền cấp quyền khai thác tài nguyên nước, tiền sử dụng khu vực biển theo hình thức trả tiền hàng năm.</w:t>
      </w:r>
    </w:p>
    <w:p w:rsidR="000E3768" w:rsidRPr="00681AD2" w:rsidRDefault="000E3768" w:rsidP="00681AD2">
      <w:pPr>
        <w:pStyle w:val="NormalWeb"/>
        <w:shd w:val="clear" w:color="auto" w:fill="FFFFFF"/>
        <w:spacing w:before="120" w:beforeAutospacing="0" w:after="120" w:afterAutospacing="0" w:line="340" w:lineRule="exact"/>
        <w:ind w:firstLine="720"/>
        <w:jc w:val="both"/>
        <w:rPr>
          <w:i/>
          <w:color w:val="000000"/>
          <w:sz w:val="28"/>
          <w:szCs w:val="28"/>
          <w:lang w:val="vi-VN"/>
        </w:rPr>
      </w:pPr>
      <w:r w:rsidRPr="00681AD2">
        <w:rPr>
          <w:i/>
          <w:color w:val="000000"/>
          <w:sz w:val="28"/>
          <w:szCs w:val="28"/>
          <w:lang w:val="vi-VN"/>
        </w:rPr>
        <w:t>...</w:t>
      </w:r>
    </w:p>
    <w:p w:rsidR="008B6805" w:rsidRPr="00681AD2" w:rsidRDefault="008B6805" w:rsidP="00681AD2">
      <w:pPr>
        <w:pStyle w:val="NormalWeb"/>
        <w:shd w:val="clear" w:color="auto" w:fill="FFFFFF"/>
        <w:spacing w:before="120" w:beforeAutospacing="0" w:after="120" w:afterAutospacing="0" w:line="340" w:lineRule="exact"/>
        <w:ind w:firstLine="720"/>
        <w:jc w:val="both"/>
        <w:rPr>
          <w:i/>
          <w:color w:val="000000"/>
          <w:sz w:val="28"/>
          <w:szCs w:val="28"/>
        </w:rPr>
      </w:pPr>
      <w:r w:rsidRPr="00681AD2">
        <w:rPr>
          <w:i/>
          <w:color w:val="000000"/>
          <w:sz w:val="28"/>
          <w:szCs w:val="28"/>
          <w:lang w:val="vi-VN"/>
        </w:rPr>
        <w:t>13. Danh mục các thông báo của cơ quan quản lý thuế tại Phụ lục II ban hành kèm theo Nghị định này.</w:t>
      </w:r>
    </w:p>
    <w:p w:rsidR="002A05AB" w:rsidRDefault="002A05AB" w:rsidP="00C93C02">
      <w:pPr>
        <w:rPr>
          <w:lang w:val="vi-VN"/>
        </w:rPr>
      </w:pPr>
    </w:p>
    <w:p w:rsidR="00B672E6" w:rsidRPr="00BC3C69" w:rsidRDefault="00B672E6" w:rsidP="00B672E6">
      <w:pPr>
        <w:jc w:val="right"/>
        <w:rPr>
          <w:b/>
          <w:lang w:val="vi-VN"/>
        </w:rPr>
      </w:pPr>
      <w:r w:rsidRPr="00BC3C69">
        <w:rPr>
          <w:b/>
          <w:lang w:val="vi-VN"/>
        </w:rPr>
        <w:t>BỘ TÀI NGUYÊN VÀ MÔI TRƯỜNG</w:t>
      </w:r>
    </w:p>
    <w:sectPr w:rsidR="00B672E6" w:rsidRPr="00BC3C69" w:rsidSect="00F37C4D">
      <w:headerReference w:type="default" r:id="rId9"/>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3CD" w:rsidRDefault="008443CD" w:rsidP="00F37C4D">
      <w:pPr>
        <w:spacing w:before="0" w:after="0" w:line="240" w:lineRule="auto"/>
      </w:pPr>
      <w:r>
        <w:separator/>
      </w:r>
    </w:p>
  </w:endnote>
  <w:endnote w:type="continuationSeparator" w:id="0">
    <w:p w:rsidR="008443CD" w:rsidRDefault="008443CD" w:rsidP="00F37C4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3CD" w:rsidRDefault="008443CD" w:rsidP="00F37C4D">
      <w:pPr>
        <w:spacing w:before="0" w:after="0" w:line="240" w:lineRule="auto"/>
      </w:pPr>
      <w:r>
        <w:separator/>
      </w:r>
    </w:p>
  </w:footnote>
  <w:footnote w:type="continuationSeparator" w:id="0">
    <w:p w:rsidR="008443CD" w:rsidRDefault="008443CD" w:rsidP="00F37C4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227034"/>
      <w:docPartObj>
        <w:docPartGallery w:val="Page Numbers (Top of Page)"/>
        <w:docPartUnique/>
      </w:docPartObj>
    </w:sdtPr>
    <w:sdtEndPr>
      <w:rPr>
        <w:noProof/>
        <w:sz w:val="26"/>
        <w:szCs w:val="26"/>
      </w:rPr>
    </w:sdtEndPr>
    <w:sdtContent>
      <w:p w:rsidR="00F37C4D" w:rsidRPr="00F37C4D" w:rsidRDefault="00F37C4D">
        <w:pPr>
          <w:pStyle w:val="Header"/>
          <w:jc w:val="center"/>
          <w:rPr>
            <w:sz w:val="26"/>
            <w:szCs w:val="26"/>
          </w:rPr>
        </w:pPr>
        <w:r w:rsidRPr="00F37C4D">
          <w:rPr>
            <w:sz w:val="26"/>
            <w:szCs w:val="26"/>
          </w:rPr>
          <w:fldChar w:fldCharType="begin"/>
        </w:r>
        <w:r w:rsidRPr="00F37C4D">
          <w:rPr>
            <w:sz w:val="26"/>
            <w:szCs w:val="26"/>
          </w:rPr>
          <w:instrText xml:space="preserve"> PAGE   \* MERGEFORMAT </w:instrText>
        </w:r>
        <w:r w:rsidRPr="00F37C4D">
          <w:rPr>
            <w:sz w:val="26"/>
            <w:szCs w:val="26"/>
          </w:rPr>
          <w:fldChar w:fldCharType="separate"/>
        </w:r>
        <w:r w:rsidR="00A15C83">
          <w:rPr>
            <w:noProof/>
            <w:sz w:val="26"/>
            <w:szCs w:val="26"/>
          </w:rPr>
          <w:t>2</w:t>
        </w:r>
        <w:r w:rsidRPr="00F37C4D">
          <w:rPr>
            <w:noProof/>
            <w:sz w:val="26"/>
            <w:szCs w:val="26"/>
          </w:rPr>
          <w:fldChar w:fldCharType="end"/>
        </w:r>
      </w:p>
    </w:sdtContent>
  </w:sdt>
  <w:p w:rsidR="00F37C4D" w:rsidRDefault="00F37C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D12"/>
    <w:rsid w:val="000E3768"/>
    <w:rsid w:val="00190F46"/>
    <w:rsid w:val="001962D0"/>
    <w:rsid w:val="002A05AB"/>
    <w:rsid w:val="002E2D33"/>
    <w:rsid w:val="00361D86"/>
    <w:rsid w:val="003D11E6"/>
    <w:rsid w:val="00425845"/>
    <w:rsid w:val="004C1DBF"/>
    <w:rsid w:val="00593F23"/>
    <w:rsid w:val="005A1326"/>
    <w:rsid w:val="005E7D9F"/>
    <w:rsid w:val="0068182D"/>
    <w:rsid w:val="00681AD2"/>
    <w:rsid w:val="006F589C"/>
    <w:rsid w:val="00713704"/>
    <w:rsid w:val="007C0FB5"/>
    <w:rsid w:val="008443CD"/>
    <w:rsid w:val="008940A6"/>
    <w:rsid w:val="008B6805"/>
    <w:rsid w:val="008D45D4"/>
    <w:rsid w:val="0098141E"/>
    <w:rsid w:val="009A7B73"/>
    <w:rsid w:val="009F4D12"/>
    <w:rsid w:val="00A15C83"/>
    <w:rsid w:val="00A966B0"/>
    <w:rsid w:val="00B672E6"/>
    <w:rsid w:val="00BC3C69"/>
    <w:rsid w:val="00C93C02"/>
    <w:rsid w:val="00D20C46"/>
    <w:rsid w:val="00DD70BD"/>
    <w:rsid w:val="00E16E7D"/>
    <w:rsid w:val="00F20532"/>
    <w:rsid w:val="00F37C4D"/>
    <w:rsid w:val="00F73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4E14AE5B-7962-455D-9043-9F2D3EC3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12"/>
    <w:pPr>
      <w:spacing w:before="100" w:after="100" w:line="269"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4D12"/>
    <w:pPr>
      <w:autoSpaceDE w:val="0"/>
      <w:autoSpaceDN w:val="0"/>
      <w:jc w:val="both"/>
    </w:pPr>
    <w:rPr>
      <w:rFonts w:ascii=".VnTime" w:hAnsi=".VnTime" w:cs=".VnTime"/>
      <w:lang w:val="en-GB"/>
    </w:rPr>
  </w:style>
  <w:style w:type="character" w:customStyle="1" w:styleId="BodyTextChar">
    <w:name w:val="Body Text Char"/>
    <w:basedOn w:val="DefaultParagraphFont"/>
    <w:link w:val="BodyText"/>
    <w:rsid w:val="009F4D12"/>
    <w:rPr>
      <w:rFonts w:ascii=".VnTime" w:eastAsia="Times New Roman" w:hAnsi=".VnTime" w:cs=".VnTime"/>
      <w:sz w:val="28"/>
      <w:szCs w:val="28"/>
      <w:lang w:val="en-GB"/>
    </w:rPr>
  </w:style>
  <w:style w:type="character" w:customStyle="1" w:styleId="normal-h1">
    <w:name w:val="normal-h1"/>
    <w:rsid w:val="001962D0"/>
    <w:rPr>
      <w:rFonts w:ascii=".VnTime" w:hAnsi=".VnTime" w:hint="default"/>
      <w:color w:val="0000FF"/>
      <w:sz w:val="24"/>
      <w:szCs w:val="24"/>
    </w:rPr>
  </w:style>
  <w:style w:type="paragraph" w:styleId="NormalWeb">
    <w:name w:val="Normal (Web)"/>
    <w:basedOn w:val="Normal"/>
    <w:uiPriority w:val="99"/>
    <w:unhideWhenUsed/>
    <w:rsid w:val="005E7D9F"/>
    <w:pPr>
      <w:spacing w:beforeAutospacing="1" w:afterAutospacing="1" w:line="240" w:lineRule="auto"/>
    </w:pPr>
    <w:rPr>
      <w:sz w:val="24"/>
      <w:szCs w:val="24"/>
    </w:rPr>
  </w:style>
  <w:style w:type="paragraph" w:styleId="ListParagraph">
    <w:name w:val="List Paragraph"/>
    <w:basedOn w:val="Normal"/>
    <w:uiPriority w:val="34"/>
    <w:qFormat/>
    <w:rsid w:val="00713704"/>
    <w:pPr>
      <w:ind w:left="720"/>
      <w:contextualSpacing/>
    </w:pPr>
  </w:style>
  <w:style w:type="paragraph" w:styleId="Header">
    <w:name w:val="header"/>
    <w:basedOn w:val="Normal"/>
    <w:link w:val="HeaderChar"/>
    <w:uiPriority w:val="99"/>
    <w:unhideWhenUsed/>
    <w:rsid w:val="00F37C4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37C4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F37C4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37C4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069470">
      <w:bodyDiv w:val="1"/>
      <w:marLeft w:val="0"/>
      <w:marRight w:val="0"/>
      <w:marTop w:val="0"/>
      <w:marBottom w:val="0"/>
      <w:divBdr>
        <w:top w:val="none" w:sz="0" w:space="0" w:color="auto"/>
        <w:left w:val="none" w:sz="0" w:space="0" w:color="auto"/>
        <w:bottom w:val="none" w:sz="0" w:space="0" w:color="auto"/>
        <w:right w:val="none" w:sz="0" w:space="0" w:color="auto"/>
      </w:divBdr>
    </w:div>
    <w:div w:id="679889473">
      <w:bodyDiv w:val="1"/>
      <w:marLeft w:val="0"/>
      <w:marRight w:val="0"/>
      <w:marTop w:val="0"/>
      <w:marBottom w:val="0"/>
      <w:divBdr>
        <w:top w:val="none" w:sz="0" w:space="0" w:color="auto"/>
        <w:left w:val="none" w:sz="0" w:space="0" w:color="auto"/>
        <w:bottom w:val="none" w:sz="0" w:space="0" w:color="auto"/>
        <w:right w:val="none" w:sz="0" w:space="0" w:color="auto"/>
      </w:divBdr>
    </w:div>
    <w:div w:id="954170509">
      <w:bodyDiv w:val="1"/>
      <w:marLeft w:val="0"/>
      <w:marRight w:val="0"/>
      <w:marTop w:val="0"/>
      <w:marBottom w:val="0"/>
      <w:divBdr>
        <w:top w:val="none" w:sz="0" w:space="0" w:color="auto"/>
        <w:left w:val="none" w:sz="0" w:space="0" w:color="auto"/>
        <w:bottom w:val="none" w:sz="0" w:space="0" w:color="auto"/>
        <w:right w:val="none" w:sz="0" w:space="0" w:color="auto"/>
      </w:divBdr>
    </w:div>
    <w:div w:id="1392846692">
      <w:bodyDiv w:val="1"/>
      <w:marLeft w:val="0"/>
      <w:marRight w:val="0"/>
      <w:marTop w:val="0"/>
      <w:marBottom w:val="0"/>
      <w:divBdr>
        <w:top w:val="none" w:sz="0" w:space="0" w:color="auto"/>
        <w:left w:val="none" w:sz="0" w:space="0" w:color="auto"/>
        <w:bottom w:val="none" w:sz="0" w:space="0" w:color="auto"/>
        <w:right w:val="none" w:sz="0" w:space="0" w:color="auto"/>
      </w:divBdr>
    </w:div>
    <w:div w:id="1409496473">
      <w:bodyDiv w:val="1"/>
      <w:marLeft w:val="0"/>
      <w:marRight w:val="0"/>
      <w:marTop w:val="0"/>
      <w:marBottom w:val="0"/>
      <w:divBdr>
        <w:top w:val="none" w:sz="0" w:space="0" w:color="auto"/>
        <w:left w:val="none" w:sz="0" w:space="0" w:color="auto"/>
        <w:bottom w:val="none" w:sz="0" w:space="0" w:color="auto"/>
        <w:right w:val="none" w:sz="0" w:space="0" w:color="auto"/>
      </w:divBdr>
    </w:div>
    <w:div w:id="1535268492">
      <w:bodyDiv w:val="1"/>
      <w:marLeft w:val="0"/>
      <w:marRight w:val="0"/>
      <w:marTop w:val="0"/>
      <w:marBottom w:val="0"/>
      <w:divBdr>
        <w:top w:val="none" w:sz="0" w:space="0" w:color="auto"/>
        <w:left w:val="none" w:sz="0" w:space="0" w:color="auto"/>
        <w:bottom w:val="none" w:sz="0" w:space="0" w:color="auto"/>
        <w:right w:val="none" w:sz="0" w:space="0" w:color="auto"/>
      </w:divBdr>
    </w:div>
    <w:div w:id="1987587558">
      <w:bodyDiv w:val="1"/>
      <w:marLeft w:val="0"/>
      <w:marRight w:val="0"/>
      <w:marTop w:val="0"/>
      <w:marBottom w:val="0"/>
      <w:divBdr>
        <w:top w:val="none" w:sz="0" w:space="0" w:color="auto"/>
        <w:left w:val="none" w:sz="0" w:space="0" w:color="auto"/>
        <w:bottom w:val="none" w:sz="0" w:space="0" w:color="auto"/>
        <w:right w:val="none" w:sz="0" w:space="0" w:color="auto"/>
      </w:divBdr>
    </w:div>
    <w:div w:id="207153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B88623-AE8D-4206-8A82-1EA8C04AE415}">
  <ds:schemaRefs>
    <ds:schemaRef ds:uri="http://schemas.microsoft.com/sharepoint/v3/contenttype/forms"/>
  </ds:schemaRefs>
</ds:datastoreItem>
</file>

<file path=customXml/itemProps2.xml><?xml version="1.0" encoding="utf-8"?>
<ds:datastoreItem xmlns:ds="http://schemas.openxmlformats.org/officeDocument/2006/customXml" ds:itemID="{208F207B-D279-4544-AA69-A59E22901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30E775-5346-40A7-978A-F2D027C210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3640</Words>
  <Characters>20750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luyen_211</cp:lastModifiedBy>
  <cp:revision>2</cp:revision>
  <dcterms:created xsi:type="dcterms:W3CDTF">2022-09-29T00:06:00Z</dcterms:created>
  <dcterms:modified xsi:type="dcterms:W3CDTF">2022-09-29T00:06:00Z</dcterms:modified>
</cp:coreProperties>
</file>